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5318" w14:textId="77777777" w:rsidR="00033C01" w:rsidRPr="00DA7ECF" w:rsidRDefault="00033C01" w:rsidP="00DC6C07">
      <w:pPr>
        <w:autoSpaceDE w:val="0"/>
        <w:autoSpaceDN w:val="0"/>
        <w:adjustRightInd w:val="0"/>
        <w:spacing w:after="0" w:line="240" w:lineRule="auto"/>
        <w:ind w:firstLine="708"/>
        <w:jc w:val="center"/>
        <w:rPr>
          <w:rFonts w:ascii="Arial" w:hAnsi="Arial" w:cs="Arial"/>
          <w:b/>
          <w:bCs/>
          <w:sz w:val="28"/>
          <w:szCs w:val="28"/>
        </w:rPr>
      </w:pPr>
      <w:r w:rsidRPr="00DA7ECF">
        <w:rPr>
          <w:rFonts w:ascii="Arial" w:hAnsi="Arial" w:cs="Arial"/>
          <w:b/>
          <w:bCs/>
          <w:sz w:val="28"/>
          <w:szCs w:val="28"/>
        </w:rPr>
        <w:t>Protocolo por contacto delictivo</w:t>
      </w:r>
    </w:p>
    <w:p w14:paraId="0FB09657" w14:textId="77777777" w:rsidR="00033C01" w:rsidRPr="00DA7ECF" w:rsidRDefault="00033C01" w:rsidP="00CF0D92">
      <w:pPr>
        <w:autoSpaceDE w:val="0"/>
        <w:autoSpaceDN w:val="0"/>
        <w:adjustRightInd w:val="0"/>
        <w:spacing w:after="0" w:line="240" w:lineRule="auto"/>
        <w:rPr>
          <w:rFonts w:ascii="Arial" w:hAnsi="Arial" w:cs="Arial"/>
          <w:b/>
          <w:bCs/>
          <w:sz w:val="20"/>
          <w:szCs w:val="20"/>
        </w:rPr>
      </w:pPr>
    </w:p>
    <w:p w14:paraId="048445B0" w14:textId="77777777" w:rsidR="00033C01" w:rsidRPr="00DA7ECF" w:rsidRDefault="00033C01" w:rsidP="00A47668">
      <w:pPr>
        <w:spacing w:after="0" w:line="240" w:lineRule="auto"/>
        <w:ind w:left="708"/>
        <w:jc w:val="both"/>
        <w:rPr>
          <w:rFonts w:ascii="Arial" w:hAnsi="Arial" w:cs="Arial"/>
          <w:b/>
          <w:bCs/>
          <w:sz w:val="24"/>
          <w:szCs w:val="24"/>
          <w:lang w:eastAsia="es-MX"/>
        </w:rPr>
      </w:pPr>
      <w:r w:rsidRPr="00DA7ECF">
        <w:rPr>
          <w:rFonts w:ascii="Arial" w:hAnsi="Arial" w:cs="Arial"/>
          <w:b/>
          <w:bCs/>
          <w:sz w:val="24"/>
          <w:szCs w:val="24"/>
          <w:lang w:eastAsia="es-MX"/>
        </w:rPr>
        <w:t>I.- Objetivo.</w:t>
      </w:r>
    </w:p>
    <w:p w14:paraId="61722400" w14:textId="77777777" w:rsidR="00033C01" w:rsidRPr="00DA7ECF" w:rsidRDefault="00033C01" w:rsidP="00CF0D92">
      <w:pPr>
        <w:spacing w:after="0" w:line="240" w:lineRule="auto"/>
        <w:jc w:val="both"/>
        <w:rPr>
          <w:rFonts w:ascii="Arial" w:hAnsi="Arial" w:cs="Arial"/>
          <w:sz w:val="20"/>
          <w:szCs w:val="20"/>
          <w:lang w:val="es-ES" w:eastAsia="es-MX"/>
        </w:rPr>
      </w:pPr>
      <w:r w:rsidRPr="00DA7ECF">
        <w:rPr>
          <w:rFonts w:ascii="Arial" w:hAnsi="Arial" w:cs="Arial"/>
          <w:sz w:val="20"/>
          <w:szCs w:val="20"/>
          <w:lang w:val="es-ES" w:eastAsia="es-MX"/>
        </w:rPr>
        <w:t xml:space="preserve">El objetivo de este documento es establecer el procedimiento de control por contacto delictivo ocurrido </w:t>
      </w:r>
      <w:r w:rsidR="00F32BD4" w:rsidRPr="00DA7ECF">
        <w:rPr>
          <w:rFonts w:ascii="Arial" w:hAnsi="Arial" w:cs="Arial"/>
          <w:sz w:val="20"/>
          <w:szCs w:val="20"/>
          <w:lang w:val="es-ES" w:eastAsia="es-MX"/>
        </w:rPr>
        <w:t xml:space="preserve">dentro de las instalaciones </w:t>
      </w:r>
      <w:r w:rsidR="00DC6C07">
        <w:rPr>
          <w:rFonts w:ascii="Arial" w:hAnsi="Arial" w:cs="Arial"/>
          <w:sz w:val="20"/>
          <w:szCs w:val="20"/>
          <w:lang w:val="es-ES" w:eastAsia="es-MX"/>
        </w:rPr>
        <w:t>del Instituto Tecnológico Superior de Zacapoaxtla</w:t>
      </w:r>
      <w:r w:rsidR="00F32BD4" w:rsidRPr="00DA7ECF">
        <w:rPr>
          <w:rFonts w:ascii="Arial" w:hAnsi="Arial" w:cs="Arial"/>
          <w:sz w:val="20"/>
          <w:szCs w:val="20"/>
          <w:lang w:val="es-ES" w:eastAsia="es-MX"/>
        </w:rPr>
        <w:t xml:space="preserve"> </w:t>
      </w:r>
    </w:p>
    <w:p w14:paraId="72DBF8E3" w14:textId="77777777" w:rsidR="00033C01" w:rsidRPr="00DA7ECF" w:rsidRDefault="00033C01" w:rsidP="00CF0D92">
      <w:pPr>
        <w:spacing w:after="0" w:line="240" w:lineRule="auto"/>
        <w:jc w:val="both"/>
        <w:rPr>
          <w:rFonts w:ascii="Arial" w:hAnsi="Arial" w:cs="Arial"/>
          <w:b/>
          <w:bCs/>
          <w:sz w:val="20"/>
          <w:szCs w:val="20"/>
          <w:lang w:eastAsia="es-MX"/>
        </w:rPr>
      </w:pPr>
    </w:p>
    <w:p w14:paraId="7BE81FBC" w14:textId="77777777" w:rsidR="00033C01" w:rsidRPr="00DA7ECF" w:rsidRDefault="00033C01" w:rsidP="00CF0D92">
      <w:pPr>
        <w:spacing w:after="0" w:line="240" w:lineRule="auto"/>
        <w:jc w:val="both"/>
        <w:rPr>
          <w:rFonts w:ascii="Arial" w:hAnsi="Arial" w:cs="Arial"/>
          <w:b/>
          <w:bCs/>
          <w:sz w:val="24"/>
          <w:szCs w:val="24"/>
          <w:lang w:eastAsia="es-MX"/>
        </w:rPr>
      </w:pPr>
      <w:r w:rsidRPr="00DA7ECF">
        <w:rPr>
          <w:rFonts w:ascii="Arial" w:hAnsi="Arial" w:cs="Arial"/>
          <w:b/>
          <w:bCs/>
          <w:sz w:val="24"/>
          <w:szCs w:val="24"/>
          <w:lang w:eastAsia="es-MX"/>
        </w:rPr>
        <w:t>II.- Alcance.</w:t>
      </w:r>
    </w:p>
    <w:p w14:paraId="1316787E" w14:textId="77777777" w:rsidR="00033C01" w:rsidRPr="00DA7ECF" w:rsidRDefault="00033C01" w:rsidP="00CF0D92">
      <w:pPr>
        <w:spacing w:after="0" w:line="240" w:lineRule="auto"/>
        <w:jc w:val="both"/>
        <w:rPr>
          <w:rFonts w:ascii="Arial" w:hAnsi="Arial" w:cs="Arial"/>
          <w:sz w:val="20"/>
          <w:szCs w:val="20"/>
          <w:lang w:eastAsia="es-MX"/>
        </w:rPr>
      </w:pPr>
      <w:r w:rsidRPr="00DA7ECF">
        <w:rPr>
          <w:rFonts w:ascii="Arial" w:hAnsi="Arial" w:cs="Arial"/>
          <w:sz w:val="20"/>
          <w:szCs w:val="20"/>
          <w:lang w:val="es-ES" w:eastAsia="es-MX"/>
        </w:rPr>
        <w:t xml:space="preserve">Este documento está dirigido a todos los alumnos, </w:t>
      </w:r>
      <w:r w:rsidR="00F32BD4" w:rsidRPr="00DA7ECF">
        <w:rPr>
          <w:rFonts w:ascii="Arial" w:hAnsi="Arial" w:cs="Arial"/>
          <w:sz w:val="20"/>
          <w:szCs w:val="20"/>
          <w:lang w:val="es-ES" w:eastAsia="es-MX"/>
        </w:rPr>
        <w:t xml:space="preserve">y empleados del </w:t>
      </w:r>
      <w:r w:rsidR="00DC6C07">
        <w:rPr>
          <w:rFonts w:ascii="Arial" w:hAnsi="Arial" w:cs="Arial"/>
          <w:sz w:val="20"/>
          <w:szCs w:val="20"/>
          <w:lang w:val="es-ES" w:eastAsia="es-MX"/>
        </w:rPr>
        <w:t>Instituto Tecnológico Superior de Zacapoaxtla</w:t>
      </w:r>
      <w:r w:rsidR="00736372" w:rsidRPr="00DA7ECF">
        <w:rPr>
          <w:rFonts w:ascii="Arial" w:hAnsi="Arial" w:cs="Arial"/>
          <w:sz w:val="20"/>
          <w:szCs w:val="20"/>
          <w:lang w:val="es-ES" w:eastAsia="es-MX"/>
        </w:rPr>
        <w:t>,</w:t>
      </w:r>
      <w:r w:rsidRPr="00DA7ECF">
        <w:rPr>
          <w:rFonts w:ascii="Arial" w:hAnsi="Arial" w:cs="Arial"/>
          <w:sz w:val="20"/>
          <w:szCs w:val="20"/>
          <w:lang w:val="es-ES" w:eastAsia="es-MX"/>
        </w:rPr>
        <w:t xml:space="preserve"> o personal que asiste al plantel con la finalidad de realizar una visita por servicios o de cortesía con algún directivo o personal del plantel y que este expuesto a esta situación.</w:t>
      </w:r>
    </w:p>
    <w:p w14:paraId="601943BA" w14:textId="77777777" w:rsidR="00033C01" w:rsidRPr="00DA7ECF" w:rsidRDefault="00033C01" w:rsidP="00CF0D92">
      <w:pPr>
        <w:spacing w:after="0" w:line="240" w:lineRule="auto"/>
        <w:ind w:firstLine="708"/>
        <w:jc w:val="both"/>
        <w:rPr>
          <w:rFonts w:ascii="Arial" w:hAnsi="Arial" w:cs="Arial"/>
          <w:sz w:val="20"/>
          <w:szCs w:val="20"/>
          <w:lang w:val="es-ES" w:eastAsia="es-MX"/>
        </w:rPr>
      </w:pPr>
    </w:p>
    <w:p w14:paraId="44481B20" w14:textId="77777777" w:rsidR="00033C01" w:rsidRPr="00DA7ECF" w:rsidRDefault="00033C01" w:rsidP="00CF0D92">
      <w:pPr>
        <w:spacing w:after="0" w:line="240" w:lineRule="auto"/>
        <w:ind w:firstLine="708"/>
        <w:jc w:val="both"/>
        <w:rPr>
          <w:rFonts w:ascii="Arial" w:hAnsi="Arial" w:cs="Arial"/>
          <w:sz w:val="20"/>
          <w:szCs w:val="20"/>
          <w:lang w:val="es-ES" w:eastAsia="es-MX"/>
        </w:rPr>
      </w:pPr>
      <w:r w:rsidRPr="00DA7ECF">
        <w:rPr>
          <w:rFonts w:ascii="Arial" w:hAnsi="Arial" w:cs="Arial"/>
          <w:sz w:val="20"/>
          <w:szCs w:val="20"/>
          <w:lang w:val="es-ES" w:eastAsia="es-MX"/>
        </w:rPr>
        <w:t>En este documento se detallan los pasos que deberán seguir tanto los alumnos, personal docente y/o administrativo de todo el plante, así como aquellas personas que nos visiten o realicen algún trámite, trab</w:t>
      </w:r>
      <w:r w:rsidR="00F32BD4" w:rsidRPr="00DA7ECF">
        <w:rPr>
          <w:rFonts w:ascii="Arial" w:hAnsi="Arial" w:cs="Arial"/>
          <w:sz w:val="20"/>
          <w:szCs w:val="20"/>
          <w:lang w:val="es-ES" w:eastAsia="es-MX"/>
        </w:rPr>
        <w:t xml:space="preserve">ajo para </w:t>
      </w:r>
      <w:r w:rsidR="00DC6C07">
        <w:rPr>
          <w:rFonts w:ascii="Arial" w:hAnsi="Arial" w:cs="Arial"/>
          <w:sz w:val="20"/>
          <w:szCs w:val="20"/>
          <w:lang w:val="es-ES" w:eastAsia="es-MX"/>
        </w:rPr>
        <w:t>éste Instituto.</w:t>
      </w:r>
      <w:r w:rsidR="00DC6C07">
        <w:rPr>
          <w:rFonts w:ascii="Arial" w:hAnsi="Arial" w:cs="Arial"/>
          <w:sz w:val="20"/>
          <w:szCs w:val="20"/>
          <w:lang w:val="es-ES" w:eastAsia="es-MX"/>
        </w:rPr>
        <w:tab/>
      </w:r>
      <w:r w:rsidR="00F32BD4" w:rsidRPr="00DA7ECF">
        <w:rPr>
          <w:rFonts w:ascii="Arial" w:hAnsi="Arial" w:cs="Arial"/>
          <w:sz w:val="20"/>
          <w:szCs w:val="20"/>
          <w:lang w:val="es-ES" w:eastAsia="es-MX"/>
        </w:rPr>
        <w:t xml:space="preserve"> </w:t>
      </w:r>
    </w:p>
    <w:p w14:paraId="1D456B53" w14:textId="77777777" w:rsidR="00033C01" w:rsidRPr="00DA7ECF" w:rsidRDefault="00033C01" w:rsidP="00CF0D92">
      <w:pPr>
        <w:autoSpaceDE w:val="0"/>
        <w:autoSpaceDN w:val="0"/>
        <w:adjustRightInd w:val="0"/>
        <w:spacing w:after="0" w:line="240" w:lineRule="auto"/>
        <w:jc w:val="both"/>
        <w:rPr>
          <w:rFonts w:ascii="Arial" w:hAnsi="Arial" w:cs="Arial"/>
          <w:b/>
          <w:bCs/>
          <w:sz w:val="20"/>
          <w:szCs w:val="20"/>
        </w:rPr>
      </w:pPr>
    </w:p>
    <w:p w14:paraId="0B331AAF" w14:textId="77777777" w:rsidR="00033C01" w:rsidRPr="00DA7ECF" w:rsidRDefault="00033C01" w:rsidP="00CF0D92">
      <w:pPr>
        <w:autoSpaceDE w:val="0"/>
        <w:autoSpaceDN w:val="0"/>
        <w:adjustRightInd w:val="0"/>
        <w:spacing w:after="0" w:line="240" w:lineRule="auto"/>
        <w:jc w:val="both"/>
        <w:rPr>
          <w:rFonts w:ascii="Arial" w:hAnsi="Arial" w:cs="Arial"/>
          <w:b/>
          <w:bCs/>
          <w:sz w:val="24"/>
          <w:szCs w:val="24"/>
          <w:lang w:eastAsia="es-ES"/>
        </w:rPr>
      </w:pPr>
      <w:r w:rsidRPr="00DA7ECF">
        <w:rPr>
          <w:rFonts w:ascii="Arial" w:hAnsi="Arial" w:cs="Arial"/>
          <w:b/>
          <w:bCs/>
          <w:sz w:val="24"/>
          <w:szCs w:val="24"/>
        </w:rPr>
        <w:t>III.- Documentos aplicables o relacionados.</w:t>
      </w:r>
    </w:p>
    <w:p w14:paraId="429362A6"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p>
    <w:p w14:paraId="2B3C4130"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Formato de Identificación de Necesidades de Contingencias del Plantel</w:t>
      </w:r>
    </w:p>
    <w:p w14:paraId="419DA1D5"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Lista de Teléfonos de Responsables de seguimiento de contingencias.</w:t>
      </w:r>
    </w:p>
    <w:p w14:paraId="57564896"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 xml:space="preserve">Manual de Primeros Auxilios. </w:t>
      </w:r>
    </w:p>
    <w:p w14:paraId="242B8506"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 xml:space="preserve">Plano de Evacuación. </w:t>
      </w:r>
    </w:p>
    <w:p w14:paraId="349B0B8D"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Procedimiento General de Difusión y Entrenamiento.</w:t>
      </w:r>
    </w:p>
    <w:p w14:paraId="3B16E7EE"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Procedimiento para la Investigación de Accidentes e Incidentes.</w:t>
      </w:r>
    </w:p>
    <w:p w14:paraId="78CC68C7"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Procedimiento  de Comunicación y difusión.</w:t>
      </w:r>
    </w:p>
    <w:p w14:paraId="54DC99E5"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 xml:space="preserve">Reporte de Vigilancia. </w:t>
      </w:r>
    </w:p>
    <w:p w14:paraId="2E08CCEB"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Otros documentos relacionados. (En caso de estar relacionados con este)</w:t>
      </w:r>
    </w:p>
    <w:p w14:paraId="22AA2E56"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p>
    <w:p w14:paraId="75C06059" w14:textId="77777777" w:rsidR="00033C01" w:rsidRPr="00DA7ECF" w:rsidRDefault="00033C01" w:rsidP="00CF0D92">
      <w:pPr>
        <w:autoSpaceDE w:val="0"/>
        <w:autoSpaceDN w:val="0"/>
        <w:adjustRightInd w:val="0"/>
        <w:spacing w:after="0" w:line="240" w:lineRule="auto"/>
        <w:jc w:val="both"/>
        <w:rPr>
          <w:rFonts w:ascii="Arial" w:hAnsi="Arial" w:cs="Arial"/>
          <w:b/>
          <w:bCs/>
          <w:sz w:val="24"/>
          <w:szCs w:val="24"/>
        </w:rPr>
      </w:pPr>
      <w:r w:rsidRPr="00DA7ECF">
        <w:rPr>
          <w:rFonts w:ascii="Arial" w:hAnsi="Arial" w:cs="Arial"/>
          <w:b/>
          <w:bCs/>
          <w:sz w:val="24"/>
          <w:szCs w:val="24"/>
        </w:rPr>
        <w:t>IV.- Herramienta / Equipo a utilizar.</w:t>
      </w:r>
    </w:p>
    <w:p w14:paraId="703D1EA1"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 xml:space="preserve">Radios de Comunicación. </w:t>
      </w:r>
    </w:p>
    <w:p w14:paraId="73CD00B2"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Extintor tipo ABC o Agua.</w:t>
      </w:r>
    </w:p>
    <w:p w14:paraId="1AA09065"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sz w:val="20"/>
          <w:szCs w:val="20"/>
        </w:rPr>
        <w:t xml:space="preserve">Botiquín de Primeros Auxilios. </w:t>
      </w:r>
    </w:p>
    <w:p w14:paraId="1CD0438B" w14:textId="77777777" w:rsidR="00033C01" w:rsidRPr="00DA7ECF" w:rsidRDefault="00033C01" w:rsidP="00CF0D92">
      <w:pPr>
        <w:autoSpaceDE w:val="0"/>
        <w:autoSpaceDN w:val="0"/>
        <w:adjustRightInd w:val="0"/>
        <w:spacing w:after="0" w:line="240" w:lineRule="auto"/>
        <w:jc w:val="both"/>
        <w:rPr>
          <w:rFonts w:ascii="Arial" w:hAnsi="Arial" w:cs="Arial"/>
          <w:b/>
          <w:bCs/>
          <w:sz w:val="20"/>
          <w:szCs w:val="20"/>
        </w:rPr>
      </w:pPr>
    </w:p>
    <w:p w14:paraId="7CBBDE98" w14:textId="77777777" w:rsidR="00033C01" w:rsidRPr="00DA7ECF" w:rsidRDefault="00033C01" w:rsidP="00CF0D92">
      <w:pPr>
        <w:autoSpaceDE w:val="0"/>
        <w:autoSpaceDN w:val="0"/>
        <w:adjustRightInd w:val="0"/>
        <w:spacing w:after="0" w:line="240" w:lineRule="auto"/>
        <w:jc w:val="both"/>
        <w:rPr>
          <w:rFonts w:ascii="Arial" w:hAnsi="Arial" w:cs="Arial"/>
          <w:b/>
          <w:bCs/>
          <w:sz w:val="24"/>
          <w:szCs w:val="24"/>
        </w:rPr>
      </w:pPr>
      <w:r w:rsidRPr="00DA7ECF">
        <w:rPr>
          <w:rFonts w:ascii="Arial" w:hAnsi="Arial" w:cs="Arial"/>
          <w:b/>
          <w:bCs/>
          <w:sz w:val="24"/>
          <w:szCs w:val="24"/>
        </w:rPr>
        <w:t>V.- Definiciones.</w:t>
      </w:r>
    </w:p>
    <w:p w14:paraId="4E5768C6" w14:textId="77777777" w:rsidR="00033C01" w:rsidRPr="00DA7ECF" w:rsidRDefault="00033C01" w:rsidP="00CF0D92">
      <w:pPr>
        <w:autoSpaceDE w:val="0"/>
        <w:autoSpaceDN w:val="0"/>
        <w:adjustRightInd w:val="0"/>
        <w:spacing w:after="0" w:line="240" w:lineRule="auto"/>
        <w:jc w:val="both"/>
        <w:rPr>
          <w:rFonts w:ascii="Arial" w:hAnsi="Arial" w:cs="Arial"/>
          <w:b/>
          <w:bCs/>
          <w:sz w:val="20"/>
          <w:szCs w:val="20"/>
        </w:rPr>
      </w:pPr>
    </w:p>
    <w:p w14:paraId="0A5B6201"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b/>
          <w:bCs/>
          <w:sz w:val="20"/>
          <w:szCs w:val="20"/>
        </w:rPr>
        <w:t>1.- Brigada de Emergencia</w:t>
      </w:r>
      <w:r w:rsidRPr="00DA7ECF">
        <w:rPr>
          <w:rFonts w:ascii="Arial" w:hAnsi="Arial" w:cs="Arial"/>
          <w:sz w:val="20"/>
          <w:szCs w:val="20"/>
        </w:rPr>
        <w:t>: Grupo de Personas que se unen de forma voluntaria las cuales son capacitadas y seleccionadas para responder con acierto, honestidad y respeto a cualquier emergencia o siniestro dentro de las in</w:t>
      </w:r>
      <w:r w:rsidR="00F32BD4" w:rsidRPr="00DA7ECF">
        <w:rPr>
          <w:rFonts w:ascii="Arial" w:hAnsi="Arial" w:cs="Arial"/>
          <w:sz w:val="20"/>
          <w:szCs w:val="20"/>
        </w:rPr>
        <w:t>stalaciones de</w:t>
      </w:r>
      <w:r w:rsidR="00DC6C07">
        <w:rPr>
          <w:rFonts w:ascii="Arial" w:hAnsi="Arial" w:cs="Arial"/>
          <w:sz w:val="20"/>
          <w:szCs w:val="20"/>
        </w:rPr>
        <w:t>l Instituto</w:t>
      </w:r>
      <w:r w:rsidRPr="00DA7ECF">
        <w:rPr>
          <w:rFonts w:ascii="Arial" w:hAnsi="Arial" w:cs="Arial"/>
          <w:sz w:val="20"/>
          <w:szCs w:val="20"/>
        </w:rPr>
        <w:t>.</w:t>
      </w:r>
    </w:p>
    <w:p w14:paraId="6ECB6D51" w14:textId="77777777" w:rsidR="00033C01" w:rsidRPr="00DA7ECF" w:rsidRDefault="00033C01" w:rsidP="00CF0D92">
      <w:pPr>
        <w:autoSpaceDE w:val="0"/>
        <w:autoSpaceDN w:val="0"/>
        <w:adjustRightInd w:val="0"/>
        <w:spacing w:after="0" w:line="240" w:lineRule="auto"/>
        <w:jc w:val="both"/>
        <w:rPr>
          <w:rFonts w:ascii="Arial" w:hAnsi="Arial" w:cs="Arial"/>
          <w:b/>
          <w:bCs/>
          <w:sz w:val="20"/>
          <w:szCs w:val="20"/>
        </w:rPr>
      </w:pPr>
    </w:p>
    <w:p w14:paraId="0D2DBC08"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b/>
          <w:bCs/>
          <w:sz w:val="20"/>
          <w:szCs w:val="20"/>
        </w:rPr>
        <w:t>2.- Emergencia</w:t>
      </w:r>
      <w:r w:rsidRPr="00DA7ECF">
        <w:rPr>
          <w:rFonts w:ascii="Arial" w:hAnsi="Arial" w:cs="Arial"/>
          <w:sz w:val="20"/>
          <w:szCs w:val="20"/>
        </w:rPr>
        <w:t xml:space="preserve">: Es el estado crítico de cualquier situación y, de tiempo mínimo de alerta para evacuar el lugar o zona donde exista peligro de pérdidas materiales y humanas. </w:t>
      </w:r>
    </w:p>
    <w:p w14:paraId="2E933F45" w14:textId="77777777" w:rsidR="00033C01" w:rsidRPr="00DA7ECF" w:rsidRDefault="00033C01" w:rsidP="00CF0D92">
      <w:pPr>
        <w:autoSpaceDE w:val="0"/>
        <w:autoSpaceDN w:val="0"/>
        <w:adjustRightInd w:val="0"/>
        <w:spacing w:after="0" w:line="240" w:lineRule="auto"/>
        <w:jc w:val="both"/>
        <w:rPr>
          <w:rFonts w:ascii="Arial" w:hAnsi="Arial" w:cs="Arial"/>
          <w:b/>
          <w:bCs/>
          <w:sz w:val="20"/>
          <w:szCs w:val="20"/>
        </w:rPr>
      </w:pPr>
    </w:p>
    <w:p w14:paraId="61EF1507" w14:textId="77777777" w:rsidR="00033C01" w:rsidRPr="00DA7ECF" w:rsidRDefault="00033C01" w:rsidP="00CF0D92">
      <w:pPr>
        <w:autoSpaceDE w:val="0"/>
        <w:autoSpaceDN w:val="0"/>
        <w:adjustRightInd w:val="0"/>
        <w:spacing w:after="0" w:line="240" w:lineRule="auto"/>
        <w:jc w:val="both"/>
        <w:rPr>
          <w:rFonts w:ascii="Arial" w:hAnsi="Arial" w:cs="Arial"/>
          <w:sz w:val="20"/>
          <w:szCs w:val="20"/>
        </w:rPr>
      </w:pPr>
      <w:r w:rsidRPr="00DA7ECF">
        <w:rPr>
          <w:rFonts w:ascii="Arial" w:hAnsi="Arial" w:cs="Arial"/>
          <w:b/>
          <w:bCs/>
          <w:sz w:val="20"/>
          <w:szCs w:val="20"/>
        </w:rPr>
        <w:t>3.- Siniestro o Desastre:</w:t>
      </w:r>
      <w:r w:rsidRPr="00DA7ECF">
        <w:rPr>
          <w:rFonts w:ascii="Arial" w:hAnsi="Arial" w:cs="Arial"/>
          <w:sz w:val="20"/>
          <w:szCs w:val="20"/>
        </w:rPr>
        <w:t xml:space="preserve"> Es un suceso por lo general fuera de control y desesperante que causa daños y perdidas pequeñas y grandes, físicas y materiales, no predice fechas, ni lugar de acontecimientos, ni respeta posición o jerarquías, simple y sencillamente sucede.</w:t>
      </w:r>
    </w:p>
    <w:p w14:paraId="2C069B04" w14:textId="77777777" w:rsidR="00033C01" w:rsidRPr="00DA7ECF" w:rsidRDefault="00033C01" w:rsidP="006D4577">
      <w:pPr>
        <w:pStyle w:val="NormalWeb"/>
        <w:spacing w:before="0" w:beforeAutospacing="0" w:after="0" w:afterAutospacing="0"/>
        <w:ind w:right="74"/>
        <w:rPr>
          <w:rStyle w:val="Textoennegrita"/>
          <w:rFonts w:ascii="Calibri" w:hAnsi="Calibri" w:cs="Calibri"/>
          <w:sz w:val="22"/>
          <w:szCs w:val="22"/>
          <w:lang w:eastAsia="en-US"/>
        </w:rPr>
      </w:pPr>
    </w:p>
    <w:p w14:paraId="1475AA65" w14:textId="77777777" w:rsidR="00033C01" w:rsidRPr="00DA7ECF" w:rsidRDefault="00033C01" w:rsidP="00EB2076">
      <w:pPr>
        <w:pStyle w:val="NormalWeb"/>
        <w:spacing w:before="0" w:beforeAutospacing="0" w:after="0" w:afterAutospacing="0"/>
        <w:ind w:right="74"/>
        <w:jc w:val="both"/>
        <w:rPr>
          <w:rFonts w:cs="Times New Roman"/>
          <w:b/>
          <w:bCs/>
          <w:spacing w:val="-10"/>
          <w:kern w:val="36"/>
          <w:sz w:val="20"/>
          <w:szCs w:val="20"/>
        </w:rPr>
      </w:pPr>
      <w:r w:rsidRPr="00DA7ECF">
        <w:rPr>
          <w:rStyle w:val="Textoennegrita"/>
          <w:sz w:val="20"/>
          <w:szCs w:val="20"/>
        </w:rPr>
        <w:t xml:space="preserve">4.-  Respeto a su dignidad: </w:t>
      </w:r>
      <w:r w:rsidRPr="00DA7ECF">
        <w:rPr>
          <w:sz w:val="20"/>
          <w:szCs w:val="20"/>
        </w:rPr>
        <w:t>Todas las víctimas de delitos y del abuso del poder, son seres humanos que tienen derecho a la vida, la libertad, la igualdad, la seguridad y el respeto a su dignidad personal, y que está plasmado en la universalidad de los derechos humanos. El Estado mexicano debe propiciar el fortalecimiento de los medios para garantizar su protección efectiva, a recibir un trato justo y equitativo, sin distinción alguna, ya sea por su raza, color, sexo, edad, idioma, religión, nacionalidad, opinión política, creencias o prácticas culturales, situación económica, nacimiento o situación familiar, origen étnico o social, impedimento físico o de otra índole.</w:t>
      </w:r>
    </w:p>
    <w:p w14:paraId="0116922D" w14:textId="77777777" w:rsidR="00033C01" w:rsidRPr="00DA7ECF" w:rsidRDefault="00033C01" w:rsidP="00CF0D92">
      <w:pPr>
        <w:keepNext/>
        <w:shd w:val="clear" w:color="auto" w:fill="FFFFFF"/>
        <w:tabs>
          <w:tab w:val="num" w:pos="1080"/>
        </w:tabs>
        <w:spacing w:after="0" w:line="240" w:lineRule="auto"/>
        <w:outlineLvl w:val="0"/>
        <w:rPr>
          <w:rFonts w:ascii="Arial" w:hAnsi="Arial" w:cs="Arial"/>
          <w:b/>
          <w:bCs/>
          <w:spacing w:val="-10"/>
          <w:kern w:val="36"/>
          <w:sz w:val="24"/>
          <w:szCs w:val="24"/>
          <w:lang w:eastAsia="es-MX"/>
        </w:rPr>
      </w:pPr>
      <w:r w:rsidRPr="00DA7ECF">
        <w:rPr>
          <w:rFonts w:ascii="Arial" w:hAnsi="Arial" w:cs="Arial"/>
          <w:b/>
          <w:bCs/>
          <w:spacing w:val="-10"/>
          <w:kern w:val="36"/>
          <w:sz w:val="24"/>
          <w:szCs w:val="24"/>
          <w:lang w:eastAsia="es-MX"/>
        </w:rPr>
        <w:lastRenderedPageBreak/>
        <w:t>VI.- Procedimiento.</w:t>
      </w:r>
    </w:p>
    <w:p w14:paraId="59F285A3" w14:textId="77777777" w:rsidR="00033C01" w:rsidRPr="00DA7ECF" w:rsidRDefault="00033C01" w:rsidP="00CF0D92">
      <w:pPr>
        <w:keepNext/>
        <w:shd w:val="clear" w:color="auto" w:fill="FFFFFF"/>
        <w:tabs>
          <w:tab w:val="num" w:pos="1080"/>
        </w:tabs>
        <w:spacing w:after="0" w:line="240" w:lineRule="auto"/>
        <w:outlineLvl w:val="0"/>
        <w:rPr>
          <w:rFonts w:ascii="Arial" w:hAnsi="Arial" w:cs="Arial"/>
          <w:spacing w:val="-10"/>
          <w:kern w:val="36"/>
          <w:sz w:val="20"/>
          <w:szCs w:val="20"/>
          <w:lang w:eastAsia="es-MX"/>
        </w:rPr>
      </w:pPr>
    </w:p>
    <w:p w14:paraId="47FDAE62" w14:textId="77777777" w:rsidR="00033C01" w:rsidRPr="00DA7ECF" w:rsidRDefault="00033C01" w:rsidP="005916B6">
      <w:pPr>
        <w:keepNext/>
        <w:shd w:val="clear" w:color="auto" w:fill="FFFFFF"/>
        <w:tabs>
          <w:tab w:val="num" w:pos="1080"/>
        </w:tabs>
        <w:spacing w:after="0" w:line="240" w:lineRule="auto"/>
        <w:jc w:val="both"/>
        <w:outlineLvl w:val="0"/>
        <w:rPr>
          <w:rFonts w:ascii="Arial" w:hAnsi="Arial" w:cs="Arial"/>
          <w:spacing w:val="-10"/>
          <w:kern w:val="36"/>
          <w:sz w:val="20"/>
          <w:szCs w:val="20"/>
          <w:lang w:eastAsia="es-MX"/>
        </w:rPr>
      </w:pPr>
      <w:r w:rsidRPr="00DA7ECF">
        <w:rPr>
          <w:rFonts w:ascii="Arial" w:hAnsi="Arial" w:cs="Arial"/>
          <w:spacing w:val="-10"/>
          <w:kern w:val="36"/>
          <w:sz w:val="20"/>
          <w:szCs w:val="20"/>
          <w:lang w:eastAsia="es-MX"/>
        </w:rPr>
        <w:t>1.- Primero guarde la calma y no oponga resistencia, trate de recordar todo lo que le indiquen, evite en todo momento hacerse el héroe y condúzcase con calma.</w:t>
      </w:r>
    </w:p>
    <w:p w14:paraId="6A17C7AE" w14:textId="77777777" w:rsidR="00033C01" w:rsidRPr="00DA7ECF" w:rsidRDefault="00033C01" w:rsidP="005916B6">
      <w:pPr>
        <w:keepNext/>
        <w:shd w:val="clear" w:color="auto" w:fill="FFFFFF"/>
        <w:tabs>
          <w:tab w:val="num" w:pos="1080"/>
        </w:tabs>
        <w:spacing w:after="0" w:line="240" w:lineRule="auto"/>
        <w:jc w:val="both"/>
        <w:outlineLvl w:val="0"/>
        <w:rPr>
          <w:rFonts w:ascii="Arial" w:hAnsi="Arial" w:cs="Arial"/>
          <w:spacing w:val="-10"/>
          <w:kern w:val="36"/>
          <w:sz w:val="20"/>
          <w:szCs w:val="20"/>
          <w:lang w:eastAsia="es-MX"/>
        </w:rPr>
      </w:pPr>
    </w:p>
    <w:p w14:paraId="2D545580" w14:textId="77777777" w:rsidR="00033C01" w:rsidRPr="00DA7ECF" w:rsidRDefault="00033C01" w:rsidP="005916B6">
      <w:pPr>
        <w:keepNext/>
        <w:shd w:val="clear" w:color="auto" w:fill="FFFFFF"/>
        <w:tabs>
          <w:tab w:val="num" w:pos="1080"/>
        </w:tabs>
        <w:spacing w:after="0" w:line="240" w:lineRule="auto"/>
        <w:jc w:val="both"/>
        <w:outlineLvl w:val="0"/>
        <w:rPr>
          <w:rFonts w:ascii="Arial" w:hAnsi="Arial" w:cs="Arial"/>
          <w:spacing w:val="-10"/>
          <w:kern w:val="36"/>
          <w:sz w:val="20"/>
          <w:szCs w:val="20"/>
          <w:lang w:eastAsia="es-MX"/>
        </w:rPr>
      </w:pPr>
      <w:r w:rsidRPr="00DA7ECF">
        <w:rPr>
          <w:rFonts w:ascii="Arial" w:hAnsi="Arial" w:cs="Arial"/>
          <w:spacing w:val="-10"/>
          <w:kern w:val="36"/>
          <w:sz w:val="20"/>
          <w:szCs w:val="20"/>
          <w:lang w:eastAsia="es-MX"/>
        </w:rPr>
        <w:t>2.- Pasado el contacto delictivo diríjase hacia alguna de las oficinas más cercanas y cuéntelo a quien se encuentre en la oficina para que notifique al guardia y se active el plan de seguridad, posiblemente el ladrón se encuentra aún en las in</w:t>
      </w:r>
      <w:r w:rsidR="00F32BD4" w:rsidRPr="00DA7ECF">
        <w:rPr>
          <w:rFonts w:ascii="Arial" w:hAnsi="Arial" w:cs="Arial"/>
          <w:spacing w:val="-10"/>
          <w:kern w:val="36"/>
          <w:sz w:val="20"/>
          <w:szCs w:val="20"/>
          <w:lang w:eastAsia="es-MX"/>
        </w:rPr>
        <w:t>stalaciones de</w:t>
      </w:r>
      <w:r w:rsidR="00A052A3">
        <w:rPr>
          <w:rFonts w:ascii="Arial" w:hAnsi="Arial" w:cs="Arial"/>
          <w:spacing w:val="-10"/>
          <w:kern w:val="36"/>
          <w:sz w:val="20"/>
          <w:szCs w:val="20"/>
          <w:lang w:eastAsia="es-MX"/>
        </w:rPr>
        <w:t>l</w:t>
      </w:r>
      <w:r w:rsidR="00F32BD4" w:rsidRPr="00DA7ECF">
        <w:rPr>
          <w:rFonts w:ascii="Arial" w:hAnsi="Arial" w:cs="Arial"/>
          <w:spacing w:val="-10"/>
          <w:kern w:val="36"/>
          <w:sz w:val="20"/>
          <w:szCs w:val="20"/>
          <w:lang w:eastAsia="es-MX"/>
        </w:rPr>
        <w:t xml:space="preserve"> </w:t>
      </w:r>
      <w:r w:rsidR="00A052A3">
        <w:rPr>
          <w:rFonts w:ascii="Arial" w:hAnsi="Arial" w:cs="Arial"/>
          <w:spacing w:val="-10"/>
          <w:kern w:val="36"/>
          <w:sz w:val="20"/>
          <w:szCs w:val="20"/>
          <w:lang w:eastAsia="es-MX"/>
        </w:rPr>
        <w:t>Instituto</w:t>
      </w:r>
      <w:r w:rsidRPr="00DA7ECF">
        <w:rPr>
          <w:rFonts w:ascii="Arial" w:hAnsi="Arial" w:cs="Arial"/>
          <w:spacing w:val="-10"/>
          <w:kern w:val="36"/>
          <w:sz w:val="20"/>
          <w:szCs w:val="20"/>
          <w:lang w:eastAsia="es-MX"/>
        </w:rPr>
        <w:t>.</w:t>
      </w:r>
    </w:p>
    <w:p w14:paraId="1760C992" w14:textId="77777777" w:rsidR="00033C01" w:rsidRPr="00DA7ECF" w:rsidRDefault="00033C01" w:rsidP="005916B6">
      <w:pPr>
        <w:keepNext/>
        <w:shd w:val="clear" w:color="auto" w:fill="FFFFFF"/>
        <w:tabs>
          <w:tab w:val="num" w:pos="1080"/>
        </w:tabs>
        <w:spacing w:after="0" w:line="240" w:lineRule="auto"/>
        <w:jc w:val="both"/>
        <w:outlineLvl w:val="0"/>
        <w:rPr>
          <w:rFonts w:ascii="Arial" w:hAnsi="Arial" w:cs="Arial"/>
          <w:spacing w:val="-10"/>
          <w:kern w:val="36"/>
          <w:sz w:val="20"/>
          <w:szCs w:val="20"/>
          <w:lang w:eastAsia="es-MX"/>
        </w:rPr>
      </w:pPr>
    </w:p>
    <w:p w14:paraId="7721B71C" w14:textId="77777777" w:rsidR="00033C01" w:rsidRPr="00DA7ECF" w:rsidRDefault="00033C01" w:rsidP="00F256D6">
      <w:pPr>
        <w:keepNext/>
        <w:tabs>
          <w:tab w:val="num" w:pos="1080"/>
        </w:tabs>
        <w:spacing w:after="0" w:line="240" w:lineRule="auto"/>
        <w:jc w:val="both"/>
        <w:outlineLvl w:val="0"/>
        <w:rPr>
          <w:rFonts w:ascii="Arial" w:hAnsi="Arial" w:cs="Arial"/>
          <w:spacing w:val="-10"/>
          <w:kern w:val="36"/>
          <w:sz w:val="20"/>
          <w:szCs w:val="20"/>
          <w:lang w:eastAsia="es-MX"/>
        </w:rPr>
      </w:pPr>
      <w:r w:rsidRPr="00DA7ECF">
        <w:rPr>
          <w:rFonts w:ascii="Arial" w:hAnsi="Arial" w:cs="Arial"/>
          <w:spacing w:val="-10"/>
          <w:kern w:val="36"/>
          <w:sz w:val="20"/>
          <w:szCs w:val="20"/>
          <w:lang w:eastAsia="es-MX"/>
        </w:rPr>
        <w:t>3.- Proporcione una descripción detallada del agresor y si es posible que lo alcance a observar hacia donde se dirige indíquelo, de esa manera será mas fácil encontrarlo.</w:t>
      </w:r>
    </w:p>
    <w:p w14:paraId="637A9B8A" w14:textId="77777777" w:rsidR="00F256D6" w:rsidRDefault="00F256D6" w:rsidP="00F256D6">
      <w:pPr>
        <w:keepNext/>
        <w:tabs>
          <w:tab w:val="left" w:pos="3870"/>
        </w:tabs>
        <w:spacing w:after="0" w:line="240" w:lineRule="auto"/>
        <w:jc w:val="both"/>
        <w:outlineLvl w:val="0"/>
        <w:rPr>
          <w:rFonts w:ascii="Arial" w:hAnsi="Arial" w:cs="Arial"/>
          <w:spacing w:val="-10"/>
          <w:kern w:val="36"/>
          <w:sz w:val="20"/>
          <w:szCs w:val="20"/>
          <w:lang w:eastAsia="es-MX"/>
        </w:rPr>
      </w:pPr>
    </w:p>
    <w:p w14:paraId="71ADEC66" w14:textId="77777777" w:rsidR="00033C01" w:rsidRPr="00F256D6" w:rsidRDefault="00033C01" w:rsidP="00F256D6">
      <w:pPr>
        <w:keepNext/>
        <w:tabs>
          <w:tab w:val="num" w:pos="1080"/>
        </w:tabs>
        <w:spacing w:after="0" w:line="240" w:lineRule="auto"/>
        <w:jc w:val="both"/>
        <w:outlineLvl w:val="0"/>
        <w:rPr>
          <w:rFonts w:ascii="Arial" w:hAnsi="Arial" w:cs="Arial"/>
          <w:spacing w:val="-10"/>
          <w:kern w:val="36"/>
          <w:sz w:val="20"/>
          <w:szCs w:val="20"/>
          <w:lang w:eastAsia="es-MX"/>
        </w:rPr>
      </w:pPr>
      <w:r w:rsidRPr="00F256D6">
        <w:rPr>
          <w:rFonts w:ascii="Arial" w:hAnsi="Arial" w:cs="Arial"/>
          <w:spacing w:val="-10"/>
          <w:kern w:val="36"/>
          <w:sz w:val="20"/>
          <w:szCs w:val="20"/>
          <w:lang w:eastAsia="es-MX"/>
        </w:rPr>
        <w:t>4.- El guardia notificar</w:t>
      </w:r>
      <w:r w:rsidR="00A052A3">
        <w:rPr>
          <w:rFonts w:ascii="Arial" w:hAnsi="Arial" w:cs="Arial"/>
          <w:spacing w:val="-10"/>
          <w:kern w:val="36"/>
          <w:sz w:val="20"/>
          <w:szCs w:val="20"/>
          <w:lang w:eastAsia="es-MX"/>
        </w:rPr>
        <w:t>á</w:t>
      </w:r>
      <w:r w:rsidRPr="00F256D6">
        <w:rPr>
          <w:rFonts w:ascii="Arial" w:hAnsi="Arial" w:cs="Arial"/>
          <w:spacing w:val="-10"/>
          <w:kern w:val="36"/>
          <w:sz w:val="20"/>
          <w:szCs w:val="20"/>
          <w:lang w:eastAsia="es-MX"/>
        </w:rPr>
        <w:t xml:space="preserve"> siguiendo el procedimiento indicado en caso de robo o asalto. Debiendo de comunicarse con las autoridades pertinentes para que se brinde el auxilio correspondiente, Evitar en lo posible el enfrentar al agresor si no se cuenta con las herramientas de seguridad necesarias, pero no perderlo de vista.</w:t>
      </w:r>
    </w:p>
    <w:p w14:paraId="3852FB24" w14:textId="77777777" w:rsidR="00033C01" w:rsidRPr="00DA7ECF" w:rsidRDefault="00033C01" w:rsidP="005916B6">
      <w:pPr>
        <w:pStyle w:val="NormalWeb"/>
        <w:jc w:val="both"/>
        <w:rPr>
          <w:sz w:val="20"/>
          <w:szCs w:val="20"/>
        </w:rPr>
      </w:pPr>
      <w:r w:rsidRPr="00F256D6">
        <w:rPr>
          <w:sz w:val="20"/>
          <w:szCs w:val="20"/>
        </w:rPr>
        <w:t>Actitud para con las victimas</w:t>
      </w:r>
    </w:p>
    <w:p w14:paraId="6279781B" w14:textId="77777777" w:rsidR="00033C01" w:rsidRPr="00DA7ECF" w:rsidRDefault="00033C01" w:rsidP="005916B6">
      <w:pPr>
        <w:pStyle w:val="NormalWeb"/>
        <w:jc w:val="both"/>
        <w:rPr>
          <w:sz w:val="20"/>
          <w:szCs w:val="20"/>
        </w:rPr>
      </w:pPr>
      <w:r w:rsidRPr="00DA7ECF">
        <w:rPr>
          <w:sz w:val="20"/>
          <w:szCs w:val="20"/>
        </w:rPr>
        <w:t>1.- El impacto físico de la victimización no siempre es perceptible a simple vista; sin embargo, al cometerse un delito o descubrirse éste, las víctimas suelen experimentar reacciones físicas con el acontecimiento; y estas pueden incluir un incremento de la adrenalina en el cuerpo, aumento del ritmo cardíaco, hiperventilación, revivir los acontecimientos en cámara lenta, sequedad en la boca, potenciación de los sentidos, tales como el olfato, y la respuesta de “combatir o huir”; de igual manera, es común perder el control sobre las funciones intestinales. Algunas de estas reacciones pueden no ocurrir sino hasta que el peligro ha pasado, y pueden repetirse en un momento posterior, cuando el delito es recordado.</w:t>
      </w:r>
    </w:p>
    <w:p w14:paraId="69019074" w14:textId="77777777" w:rsidR="00033C01" w:rsidRPr="00DA7ECF" w:rsidRDefault="00033C01" w:rsidP="005916B6">
      <w:pPr>
        <w:pStyle w:val="NormalWeb"/>
        <w:jc w:val="both"/>
        <w:rPr>
          <w:sz w:val="20"/>
          <w:szCs w:val="20"/>
        </w:rPr>
      </w:pPr>
      <w:r w:rsidRPr="00DA7ECF">
        <w:rPr>
          <w:sz w:val="20"/>
          <w:szCs w:val="20"/>
        </w:rPr>
        <w:t>2.-En este sentido, el delito también tiene consecuencias psicológicas, ya que usualmente es percibido como un acontecimiento más grave que un accidente o una desgracia, cuando se enfrentan pérdidas y lesiones ocasionadas por el acto deliberado de otro ser humano.</w:t>
      </w:r>
    </w:p>
    <w:p w14:paraId="7C0F9A83" w14:textId="77777777" w:rsidR="00033C01" w:rsidRPr="00DA7ECF" w:rsidRDefault="00033C01" w:rsidP="005916B6">
      <w:pPr>
        <w:pStyle w:val="NormalWeb"/>
        <w:jc w:val="both"/>
        <w:rPr>
          <w:sz w:val="20"/>
          <w:szCs w:val="20"/>
        </w:rPr>
      </w:pPr>
      <w:r w:rsidRPr="00DA7ECF">
        <w:rPr>
          <w:sz w:val="20"/>
          <w:szCs w:val="20"/>
        </w:rPr>
        <w:t>3.- La reacción inicial puede ser de alto impacto (</w:t>
      </w:r>
      <w:r w:rsidRPr="00DA7ECF">
        <w:rPr>
          <w:rStyle w:val="nfasis"/>
          <w:sz w:val="20"/>
          <w:szCs w:val="20"/>
        </w:rPr>
        <w:t>shock</w:t>
      </w:r>
      <w:r w:rsidRPr="00DA7ECF">
        <w:rPr>
          <w:sz w:val="20"/>
          <w:szCs w:val="20"/>
        </w:rPr>
        <w:t xml:space="preserve">), miedo, enojo, desamparo, incredulidad y culpa. Tales reacciones, al igual que las físicas, suceden inmediatamente después del delito, y algunas de éstas pueden volver a ocurrir con posterioridad al presentar la denuncia, asistir al juicio o acudir al hospital para buscar atención médica. </w:t>
      </w:r>
    </w:p>
    <w:p w14:paraId="7DA794C3" w14:textId="77777777" w:rsidR="00033C01" w:rsidRPr="00DA7ECF" w:rsidRDefault="00033C01" w:rsidP="005916B6">
      <w:pPr>
        <w:pStyle w:val="NormalWeb"/>
        <w:jc w:val="both"/>
        <w:rPr>
          <w:sz w:val="20"/>
          <w:szCs w:val="20"/>
        </w:rPr>
      </w:pPr>
      <w:r w:rsidRPr="00DA7ECF">
        <w:rPr>
          <w:sz w:val="20"/>
          <w:szCs w:val="20"/>
        </w:rPr>
        <w:t>4.- Estas reacciones iníciales pueden ser seguidas por periodos de desorganización, que se manifiestan a través de pensamientos penosos sobre el evento, pesadillas, depresión, culpa, miedo y una pérdida de confianza y autoestima. Puede parecer que la vida se torna más lenta y pierde su sentido; la fe y las creencias previas pueden ya no brindar consuelo, las respuestas de conducta pueden también inducir al abuso de alcohol o sustancias adictivas, así como la fragmentación de las relaciones sociales y evadir a personas y situaciones asociadas al delito o incurrir un aislamiento social.</w:t>
      </w:r>
    </w:p>
    <w:p w14:paraId="210302BD" w14:textId="77777777" w:rsidR="00033C01" w:rsidRPr="00DA7ECF" w:rsidRDefault="00033C01" w:rsidP="005916B6">
      <w:pPr>
        <w:pStyle w:val="NormalWeb"/>
        <w:jc w:val="both"/>
        <w:rPr>
          <w:sz w:val="20"/>
          <w:szCs w:val="20"/>
        </w:rPr>
      </w:pPr>
      <w:r w:rsidRPr="00DA7ECF">
        <w:rPr>
          <w:sz w:val="20"/>
          <w:szCs w:val="20"/>
        </w:rPr>
        <w:t>Primer contacto con las víctimas</w:t>
      </w:r>
    </w:p>
    <w:p w14:paraId="0B8CD6EB" w14:textId="77777777" w:rsidR="00033C01" w:rsidRPr="00DA7ECF" w:rsidRDefault="00033C01" w:rsidP="00DA7ECF">
      <w:pPr>
        <w:pStyle w:val="NormalWeb"/>
        <w:jc w:val="both"/>
        <w:rPr>
          <w:sz w:val="20"/>
          <w:szCs w:val="20"/>
        </w:rPr>
      </w:pPr>
      <w:r w:rsidRPr="00DA7ECF">
        <w:rPr>
          <w:sz w:val="20"/>
          <w:szCs w:val="20"/>
        </w:rPr>
        <w:t>1.- Se ha observado que al ocurrir un hecho delictivo, generalmente el primer contacto de la víctima suele ser con alguno de sus familiares, un vecino o una persona ajena que se encuentre cerca de donde sucedieron los hechos, y que éste le brinde auxilio; posteriormente, se da la intervención de servidores públicos de la policía preventiva o ministerial que atiende el llamado de apoyo; sin embargo, éstos no siempre están capacitados para orientar sobre los lugares que otorgan atención especializada, mucho menos para enfrentar una crisis emocional derivada del evento traumático, con objeto de que se tranquilice y pueda proporcionar datos de identificación del probable responsable o haga un relato lo más cercano posible al hecho ocurrido, o para sugerirle a la víctima la forma de conservar los objetos o los indicios del delito.</w:t>
      </w:r>
    </w:p>
    <w:p w14:paraId="351DA913" w14:textId="77777777" w:rsidR="00033C01" w:rsidRPr="00DA7ECF" w:rsidRDefault="00033C01" w:rsidP="005916B6">
      <w:pPr>
        <w:pStyle w:val="NormalWeb"/>
        <w:jc w:val="both"/>
        <w:rPr>
          <w:sz w:val="20"/>
          <w:szCs w:val="20"/>
        </w:rPr>
      </w:pPr>
      <w:r w:rsidRPr="00DA7ECF">
        <w:rPr>
          <w:sz w:val="20"/>
          <w:szCs w:val="20"/>
        </w:rPr>
        <w:lastRenderedPageBreak/>
        <w:t>Atención médica de urgencia</w:t>
      </w:r>
    </w:p>
    <w:p w14:paraId="4DEBFE1E" w14:textId="77777777" w:rsidR="00033C01" w:rsidRPr="00DA7ECF" w:rsidRDefault="00033C01" w:rsidP="005916B6">
      <w:pPr>
        <w:pStyle w:val="NormalWeb"/>
        <w:jc w:val="both"/>
        <w:rPr>
          <w:sz w:val="20"/>
          <w:szCs w:val="20"/>
        </w:rPr>
      </w:pPr>
      <w:r w:rsidRPr="00DA7ECF">
        <w:rPr>
          <w:sz w:val="20"/>
          <w:szCs w:val="20"/>
        </w:rPr>
        <w:t>1.- Las víctimas del delito, por lo general no se encuentran incorporadas al sistema de seguridad social, y por ende no cuentan con servicio médico; su única posibilidad para recibir atención médica es a través de las unidades de rescate, que en ocasiones recorren varios centros hospitalarios antes de que les reciban a los pacientes, y al ser atendidos en los hospitales públicos en áreas de emergencia o en la Cruz Roja, estos sólo les brindan el servicio médico para estabilizarlas o tratar de salvarles la vida, pero no se ocupan de tratamientos ulteriores (operaciones reconstructivas, terapias, prótesis, entre otros) que les permita realmente recobrar la salud y la funcionalidad; ello las obliga a realizar, en caso de poder hacerlo, erogaciones por cuenta propia y la recuperación queda supeditada a la condena del delincuente, siempre y cuando se haga efectiva la reparación del daño.</w:t>
      </w:r>
    </w:p>
    <w:sectPr w:rsidR="00033C01" w:rsidRPr="00DA7ECF" w:rsidSect="000301BD">
      <w:headerReference w:type="even" r:id="rId6"/>
      <w:headerReference w:type="default" r:id="rId7"/>
      <w:footerReference w:type="default" r:id="rId8"/>
      <w:headerReference w:type="first" r:id="rId9"/>
      <w:pgSz w:w="12240" w:h="15840"/>
      <w:pgMar w:top="1418"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6385" w14:textId="77777777" w:rsidR="0087186F" w:rsidRDefault="0087186F" w:rsidP="000301BD">
      <w:pPr>
        <w:spacing w:after="0" w:line="240" w:lineRule="auto"/>
      </w:pPr>
      <w:r>
        <w:separator/>
      </w:r>
    </w:p>
  </w:endnote>
  <w:endnote w:type="continuationSeparator" w:id="0">
    <w:p w14:paraId="126A99BF" w14:textId="77777777" w:rsidR="0087186F" w:rsidRDefault="0087186F" w:rsidP="0003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A542" w14:textId="77777777" w:rsidR="00033C01" w:rsidRDefault="0087186F">
    <w:pPr>
      <w:pStyle w:val="Piedepgina"/>
    </w:pPr>
    <w:r>
      <w:rPr>
        <w:noProof/>
        <w:lang w:eastAsia="es-MX"/>
      </w:rPr>
      <w:pict w14:anchorId="104FF6A0">
        <v:group id="_x0000_s1035" style="position:absolute;margin-left:-52.7pt;margin-top:8.55pt;width:554.6pt;height:18.8pt;z-index:251662336" coordorigin="647,14918" coordsize="11092,376">
          <v:roundrect id="_x0000_s1036" style="position:absolute;left:647;top:14920;width:2773;height:371" arcsize="10923f">
            <v:textbox style="mso-next-textbox:#_x0000_s1036">
              <w:txbxContent>
                <w:p w14:paraId="2C9CF573" w14:textId="77777777" w:rsidR="00033C01" w:rsidRPr="003F0BD1" w:rsidRDefault="00033C01" w:rsidP="000301BD">
                  <w:pPr>
                    <w:rPr>
                      <w:rFonts w:ascii="Arial" w:hAnsi="Arial" w:cs="Arial"/>
                      <w:sz w:val="16"/>
                      <w:szCs w:val="16"/>
                      <w:lang w:val="en-US"/>
                    </w:rPr>
                  </w:pPr>
                  <w:r>
                    <w:rPr>
                      <w:rFonts w:ascii="Arial" w:hAnsi="Arial" w:cs="Arial"/>
                      <w:sz w:val="16"/>
                      <w:szCs w:val="16"/>
                      <w:lang w:val="en-US"/>
                    </w:rPr>
                    <w:t>Area:</w:t>
                  </w:r>
                  <w:r w:rsidR="00BE47F4">
                    <w:rPr>
                      <w:rFonts w:ascii="Arial" w:hAnsi="Arial" w:cs="Arial"/>
                      <w:sz w:val="16"/>
                      <w:szCs w:val="16"/>
                      <w:lang w:val="en-US"/>
                    </w:rPr>
                    <w:t xml:space="preserve">  SEC. ACADÉMICA </w:t>
                  </w:r>
                </w:p>
              </w:txbxContent>
            </v:textbox>
          </v:roundrect>
          <v:roundrect id="_x0000_s1037" style="position:absolute;left:3417;top:14918;width:2773;height:373" arcsize="10923f"/>
          <v:roundrect id="_x0000_s1038" style="position:absolute;left:6194;top:14918;width:2773;height:376" arcsize="10923f">
            <v:textbox style="mso-next-textbox:#_x0000_s1038">
              <w:txbxContent>
                <w:p w14:paraId="1F6A3BC8" w14:textId="77777777" w:rsidR="00033C01" w:rsidRPr="003F0BD1" w:rsidRDefault="00033C01" w:rsidP="000301BD">
                  <w:pPr>
                    <w:rPr>
                      <w:rFonts w:ascii="Arial" w:hAnsi="Arial" w:cs="Arial"/>
                      <w:sz w:val="16"/>
                      <w:szCs w:val="16"/>
                      <w:lang w:val="en-US"/>
                    </w:rPr>
                  </w:pPr>
                  <w:r w:rsidRPr="00B11CCE">
                    <w:rPr>
                      <w:rFonts w:ascii="Arial" w:hAnsi="Arial" w:cs="Arial"/>
                      <w:sz w:val="16"/>
                      <w:szCs w:val="16"/>
                    </w:rPr>
                    <w:t>Página</w:t>
                  </w:r>
                  <w:r>
                    <w:rPr>
                      <w:rFonts w:ascii="Arial" w:hAnsi="Arial" w:cs="Arial"/>
                      <w:sz w:val="16"/>
                      <w:szCs w:val="16"/>
                      <w:lang w:val="en-US"/>
                    </w:rPr>
                    <w:t xml:space="preserve">         de       </w:t>
                  </w:r>
                </w:p>
              </w:txbxContent>
            </v:textbox>
          </v:roundrect>
          <v:roundrect id="_x0000_s1039" style="position:absolute;left:8966;top:14918;width:2773;height:373" arcsize="10923f"/>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8DFD" w14:textId="77777777" w:rsidR="0087186F" w:rsidRDefault="0087186F" w:rsidP="000301BD">
      <w:pPr>
        <w:spacing w:after="0" w:line="240" w:lineRule="auto"/>
      </w:pPr>
      <w:r>
        <w:separator/>
      </w:r>
    </w:p>
  </w:footnote>
  <w:footnote w:type="continuationSeparator" w:id="0">
    <w:p w14:paraId="39018AF1" w14:textId="77777777" w:rsidR="0087186F" w:rsidRDefault="0087186F" w:rsidP="00030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FECF" w14:textId="77777777" w:rsidR="00DA7ECF" w:rsidRDefault="0087186F">
    <w:pPr>
      <w:pStyle w:val="Encabezado"/>
    </w:pPr>
    <w:r>
      <w:rPr>
        <w:noProof/>
        <w:lang w:eastAsia="es-MX"/>
      </w:rPr>
      <w:pict w14:anchorId="3F810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87688" o:spid="_x0000_s1045" type="#_x0000_t75" style="position:absolute;margin-left:0;margin-top:0;width:441.8pt;height:443.75pt;z-index:-251652096;mso-position-horizontal:center;mso-position-horizontal-relative:margin;mso-position-vertical:center;mso-position-vertical-relative:margin" o:allowincell="f">
          <v:imagedata r:id="rId1" o:title="logoPCITS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C366" w14:textId="4720C8A3" w:rsidR="00033C01" w:rsidRDefault="00283108">
    <w:pPr>
      <w:pStyle w:val="Encabezado"/>
    </w:pPr>
    <w:r>
      <w:rPr>
        <w:noProof/>
        <w:lang w:eastAsia="es-MX"/>
      </w:rPr>
      <w:pict w14:anchorId="72751267">
        <v:group id="_x0000_s1025" style="position:absolute;margin-left:-52.5pt;margin-top:-22.3pt;width:554.7pt;height:55.25pt;z-index:251660288" coordorigin="673,350" coordsize="11094,1105">
          <v:roundrect id="_x0000_s1026" style="position:absolute;left:673;top:714;width:2773;height:371" arcsize="10923f">
            <v:textbox style="mso-next-textbox:#_x0000_s1026">
              <w:txbxContent>
                <w:p w14:paraId="4D8D41F5" w14:textId="77777777" w:rsidR="00033C01" w:rsidRPr="003F0BD1" w:rsidRDefault="00033C01" w:rsidP="000301BD">
                  <w:pPr>
                    <w:rPr>
                      <w:rFonts w:ascii="Arial" w:hAnsi="Arial" w:cs="Arial"/>
                      <w:sz w:val="16"/>
                      <w:szCs w:val="16"/>
                      <w:lang w:val="en-US"/>
                    </w:rPr>
                  </w:pPr>
                  <w:r w:rsidRPr="00165B51">
                    <w:rPr>
                      <w:rFonts w:ascii="Arial" w:hAnsi="Arial" w:cs="Arial"/>
                      <w:sz w:val="16"/>
                      <w:szCs w:val="16"/>
                      <w:lang w:val="es-ES"/>
                    </w:rPr>
                    <w:t>Revisión</w:t>
                  </w:r>
                  <w:r w:rsidRPr="003F0BD1">
                    <w:rPr>
                      <w:rFonts w:ascii="Arial" w:hAnsi="Arial" w:cs="Arial"/>
                      <w:sz w:val="16"/>
                      <w:szCs w:val="16"/>
                      <w:lang w:val="en-US"/>
                    </w:rPr>
                    <w:t>:</w:t>
                  </w:r>
                  <w:r w:rsidR="00F256D6">
                    <w:rPr>
                      <w:rFonts w:ascii="Arial" w:hAnsi="Arial" w:cs="Arial"/>
                      <w:sz w:val="16"/>
                      <w:szCs w:val="16"/>
                      <w:lang w:val="en-US"/>
                    </w:rPr>
                    <w:t xml:space="preserve"> JCGM</w:t>
                  </w:r>
                  <w:r w:rsidR="00BE47F4">
                    <w:rPr>
                      <w:rFonts w:ascii="Arial" w:hAnsi="Arial" w:cs="Arial"/>
                      <w:sz w:val="16"/>
                      <w:szCs w:val="16"/>
                      <w:lang w:val="en-US"/>
                    </w:rPr>
                    <w:t xml:space="preserve"> </w:t>
                  </w:r>
                </w:p>
              </w:txbxContent>
            </v:textbox>
          </v:roundrect>
          <v:roundrect id="_x0000_s1027" style="position:absolute;left:3443;top:712;width:2773;height:373" arcsize="10923f"/>
          <v:roundrect id="_x0000_s1028" style="position:absolute;left:673;top:350;width:11094;height:362" arcsize="10923f">
            <v:textbox style="mso-next-textbox:#_x0000_s1028">
              <w:txbxContent>
                <w:p w14:paraId="0498BBF4" w14:textId="77777777" w:rsidR="00033C01" w:rsidRPr="00BE47F4" w:rsidRDefault="00033C01" w:rsidP="000301BD">
                  <w:pPr>
                    <w:rPr>
                      <w:rFonts w:ascii="Arial" w:hAnsi="Arial" w:cs="Arial"/>
                      <w:sz w:val="16"/>
                      <w:szCs w:val="16"/>
                      <w:lang w:val="es-ES"/>
                    </w:rPr>
                  </w:pPr>
                  <w:r w:rsidRPr="003F0BD1">
                    <w:rPr>
                      <w:rFonts w:ascii="Arial" w:hAnsi="Arial" w:cs="Arial"/>
                      <w:sz w:val="16"/>
                      <w:szCs w:val="16"/>
                      <w:lang w:val="es-ES"/>
                    </w:rPr>
                    <w:t>Procedimiento</w:t>
                  </w:r>
                  <w:r w:rsidRPr="00BE47F4">
                    <w:rPr>
                      <w:rFonts w:ascii="Arial" w:hAnsi="Arial" w:cs="Arial"/>
                      <w:sz w:val="16"/>
                      <w:szCs w:val="16"/>
                      <w:lang w:val="es-ES"/>
                    </w:rPr>
                    <w:t xml:space="preserve"> </w:t>
                  </w:r>
                  <w:r w:rsidRPr="003F0BD1">
                    <w:rPr>
                      <w:rFonts w:ascii="Arial" w:hAnsi="Arial" w:cs="Arial"/>
                      <w:sz w:val="16"/>
                      <w:szCs w:val="16"/>
                      <w:lang w:val="es-ES"/>
                    </w:rPr>
                    <w:t>para</w:t>
                  </w:r>
                  <w:r w:rsidRPr="00BE47F4">
                    <w:rPr>
                      <w:rFonts w:ascii="Arial" w:hAnsi="Arial" w:cs="Arial"/>
                      <w:sz w:val="16"/>
                      <w:szCs w:val="16"/>
                      <w:lang w:val="es-ES"/>
                    </w:rPr>
                    <w:t>:</w:t>
                  </w:r>
                  <w:r w:rsidR="00BE47F4" w:rsidRPr="00BE47F4">
                    <w:rPr>
                      <w:rFonts w:ascii="Arial" w:hAnsi="Arial" w:cs="Arial"/>
                      <w:sz w:val="16"/>
                      <w:szCs w:val="16"/>
                      <w:lang w:val="es-ES"/>
                    </w:rPr>
                    <w:t xml:space="preserve"> PROTOCOLO POR CONTACTO DELICTIVO </w:t>
                  </w:r>
                </w:p>
              </w:txbxContent>
            </v:textbox>
          </v:roundrect>
          <v:roundrect id="_x0000_s1029" style="position:absolute;left:6220;top:712;width:2773;height:376" arcsize="10923f">
            <v:textbox style="mso-next-textbox:#_x0000_s1029">
              <w:txbxContent>
                <w:p w14:paraId="2F36D581" w14:textId="2512362A" w:rsidR="00033C01" w:rsidRPr="003F0BD1" w:rsidRDefault="00033C01" w:rsidP="000301BD">
                  <w:pPr>
                    <w:rPr>
                      <w:rFonts w:ascii="Arial" w:hAnsi="Arial" w:cs="Arial"/>
                      <w:sz w:val="16"/>
                      <w:szCs w:val="16"/>
                      <w:lang w:val="en-US"/>
                    </w:rPr>
                  </w:pPr>
                  <w:r w:rsidRPr="003F0BD1">
                    <w:rPr>
                      <w:rFonts w:ascii="Arial" w:hAnsi="Arial" w:cs="Arial"/>
                      <w:sz w:val="16"/>
                      <w:szCs w:val="16"/>
                      <w:lang w:val="es-ES"/>
                    </w:rPr>
                    <w:t>Fecha</w:t>
                  </w:r>
                  <w:r w:rsidRPr="003F0BD1">
                    <w:rPr>
                      <w:rFonts w:ascii="Arial" w:hAnsi="Arial" w:cs="Arial"/>
                      <w:sz w:val="16"/>
                      <w:szCs w:val="16"/>
                      <w:lang w:val="en-US"/>
                    </w:rPr>
                    <w:t xml:space="preserve"> de </w:t>
                  </w:r>
                  <w:r w:rsidRPr="00165B51">
                    <w:rPr>
                      <w:rFonts w:ascii="Arial" w:hAnsi="Arial" w:cs="Arial"/>
                      <w:sz w:val="16"/>
                      <w:szCs w:val="16"/>
                      <w:lang w:val="es-ES"/>
                    </w:rPr>
                    <w:t>revisión</w:t>
                  </w:r>
                  <w:r>
                    <w:rPr>
                      <w:rFonts w:ascii="Arial" w:hAnsi="Arial" w:cs="Arial"/>
                      <w:sz w:val="16"/>
                      <w:szCs w:val="16"/>
                      <w:lang w:val="en-US"/>
                    </w:rPr>
                    <w:t>:</w:t>
                  </w:r>
                  <w:r w:rsidR="00BE47F4">
                    <w:rPr>
                      <w:rFonts w:ascii="Arial" w:hAnsi="Arial" w:cs="Arial"/>
                      <w:sz w:val="16"/>
                      <w:szCs w:val="16"/>
                      <w:lang w:val="en-US"/>
                    </w:rPr>
                    <w:t xml:space="preserve"> 2</w:t>
                  </w:r>
                  <w:r w:rsidR="00283108">
                    <w:rPr>
                      <w:rFonts w:ascii="Arial" w:hAnsi="Arial" w:cs="Arial"/>
                      <w:sz w:val="16"/>
                      <w:szCs w:val="16"/>
                      <w:lang w:val="en-US"/>
                    </w:rPr>
                    <w:t>9 Jul</w:t>
                  </w:r>
                  <w:r w:rsidR="00BE47F4">
                    <w:rPr>
                      <w:rFonts w:ascii="Arial" w:hAnsi="Arial" w:cs="Arial"/>
                      <w:sz w:val="16"/>
                      <w:szCs w:val="16"/>
                      <w:lang w:val="en-US"/>
                    </w:rPr>
                    <w:t xml:space="preserve"> 20</w:t>
                  </w:r>
                  <w:r w:rsidR="00283108">
                    <w:rPr>
                      <w:rFonts w:ascii="Arial" w:hAnsi="Arial" w:cs="Arial"/>
                      <w:sz w:val="16"/>
                      <w:szCs w:val="16"/>
                      <w:lang w:val="en-US"/>
                    </w:rPr>
                    <w:t>2</w:t>
                  </w:r>
                  <w:r w:rsidR="00BE47F4">
                    <w:rPr>
                      <w:rFonts w:ascii="Arial" w:hAnsi="Arial" w:cs="Arial"/>
                      <w:sz w:val="16"/>
                      <w:szCs w:val="16"/>
                      <w:lang w:val="en-US"/>
                    </w:rPr>
                    <w:t xml:space="preserve">1 </w:t>
                  </w:r>
                </w:p>
              </w:txbxContent>
            </v:textbox>
          </v:roundrect>
          <v:roundrect id="_x0000_s1030" style="position:absolute;left:8992;top:712;width:2773;height:373" arcsize="10923f"/>
          <v:roundrect id="_x0000_s1031" style="position:absolute;left:673;top:1085;width:2773;height:360" arcsize="10923f">
            <v:textbox style="mso-next-textbox:#_x0000_s1031">
              <w:txbxContent>
                <w:p w14:paraId="30CD6E2C" w14:textId="77777777" w:rsidR="00033C01" w:rsidRPr="003F0BD1" w:rsidRDefault="00033C01" w:rsidP="000301BD">
                  <w:pPr>
                    <w:rPr>
                      <w:rFonts w:ascii="Arial" w:hAnsi="Arial" w:cs="Arial"/>
                      <w:sz w:val="16"/>
                      <w:szCs w:val="16"/>
                      <w:lang w:val="en-US"/>
                    </w:rPr>
                  </w:pPr>
                  <w:r w:rsidRPr="003F0BD1">
                    <w:rPr>
                      <w:rFonts w:ascii="Arial" w:hAnsi="Arial" w:cs="Arial"/>
                      <w:sz w:val="16"/>
                      <w:szCs w:val="16"/>
                      <w:lang w:val="en-US"/>
                    </w:rPr>
                    <w:t xml:space="preserve">Clave del </w:t>
                  </w:r>
                  <w:r w:rsidRPr="003F0BD1">
                    <w:rPr>
                      <w:rFonts w:ascii="Arial" w:hAnsi="Arial" w:cs="Arial"/>
                      <w:sz w:val="16"/>
                      <w:szCs w:val="16"/>
                      <w:lang w:val="es-ES"/>
                    </w:rPr>
                    <w:t>documento</w:t>
                  </w:r>
                  <w:r>
                    <w:rPr>
                      <w:rFonts w:ascii="Arial" w:hAnsi="Arial" w:cs="Arial"/>
                      <w:sz w:val="16"/>
                      <w:szCs w:val="16"/>
                      <w:lang w:val="es-ES"/>
                    </w:rPr>
                    <w:t>:</w:t>
                  </w:r>
                </w:p>
              </w:txbxContent>
            </v:textbox>
          </v:roundrect>
          <v:roundrect id="_x0000_s1032" style="position:absolute;left:3441;top:1073;width:2773;height:373" arcsize="10923f"/>
          <v:roundrect id="_x0000_s1033" style="position:absolute;left:6211;top:1082;width:2773;height:373" arcsize="10923f">
            <v:textbox style="mso-next-textbox:#_x0000_s1033">
              <w:txbxContent>
                <w:p w14:paraId="61391EAF" w14:textId="77777777" w:rsidR="00033C01" w:rsidRPr="003F0BD1" w:rsidRDefault="00033C01" w:rsidP="000301BD">
                  <w:pPr>
                    <w:rPr>
                      <w:rFonts w:ascii="Arial" w:hAnsi="Arial" w:cs="Arial"/>
                      <w:sz w:val="16"/>
                      <w:szCs w:val="16"/>
                      <w:lang w:val="en-US"/>
                    </w:rPr>
                  </w:pPr>
                  <w:r w:rsidRPr="003F0BD1">
                    <w:rPr>
                      <w:rFonts w:ascii="Arial" w:hAnsi="Arial" w:cs="Arial"/>
                      <w:sz w:val="16"/>
                      <w:szCs w:val="16"/>
                      <w:lang w:val="es-ES"/>
                    </w:rPr>
                    <w:t>Fecha</w:t>
                  </w:r>
                  <w:r w:rsidRPr="003F0BD1">
                    <w:rPr>
                      <w:rFonts w:ascii="Arial" w:hAnsi="Arial" w:cs="Arial"/>
                      <w:sz w:val="16"/>
                      <w:szCs w:val="16"/>
                      <w:lang w:val="en-US"/>
                    </w:rPr>
                    <w:t xml:space="preserve"> de </w:t>
                  </w:r>
                  <w:r w:rsidRPr="00165B51">
                    <w:rPr>
                      <w:rFonts w:ascii="Arial" w:hAnsi="Arial" w:cs="Arial"/>
                      <w:sz w:val="16"/>
                      <w:szCs w:val="16"/>
                      <w:lang w:val="es-ES"/>
                    </w:rPr>
                    <w:t>publicación</w:t>
                  </w:r>
                  <w:r>
                    <w:rPr>
                      <w:rFonts w:ascii="Arial" w:hAnsi="Arial" w:cs="Arial"/>
                      <w:sz w:val="16"/>
                      <w:szCs w:val="16"/>
                      <w:lang w:val="es-ES"/>
                    </w:rPr>
                    <w:t>:</w:t>
                  </w:r>
                </w:p>
              </w:txbxContent>
            </v:textbox>
          </v:roundrect>
          <v:roundrect id="_x0000_s1034" style="position:absolute;left:8990;top:1073;width:2773;height:373" arcsize="10923f"/>
        </v:group>
      </w:pict>
    </w:r>
    <w:r w:rsidR="0087186F">
      <w:rPr>
        <w:noProof/>
        <w:lang w:eastAsia="es-MX"/>
      </w:rPr>
      <w:pict w14:anchorId="54524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87689" o:spid="_x0000_s1046" type="#_x0000_t75" style="position:absolute;margin-left:0;margin-top:0;width:441.8pt;height:443.75pt;z-index:-251651072;mso-position-horizontal:center;mso-position-horizontal-relative:margin;mso-position-vertical:center;mso-position-vertical-relative:margin" o:allowincell="f">
          <v:imagedata r:id="rId1" o:title="logoPCITS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0DE7" w14:textId="77777777" w:rsidR="00DA7ECF" w:rsidRDefault="0087186F">
    <w:pPr>
      <w:pStyle w:val="Encabezado"/>
    </w:pPr>
    <w:r>
      <w:rPr>
        <w:noProof/>
        <w:lang w:eastAsia="es-MX"/>
      </w:rPr>
      <w:pict w14:anchorId="66B51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87687" o:spid="_x0000_s1044" type="#_x0000_t75" style="position:absolute;margin-left:0;margin-top:0;width:441.8pt;height:443.75pt;z-index:-251653120;mso-position-horizontal:center;mso-position-horizontal-relative:margin;mso-position-vertical:center;mso-position-vertical-relative:margin" o:allowincell="f">
          <v:imagedata r:id="rId1" o:title="logoPCITS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42B8"/>
    <w:rsid w:val="000301BD"/>
    <w:rsid w:val="00033C01"/>
    <w:rsid w:val="00081CDF"/>
    <w:rsid w:val="00165B51"/>
    <w:rsid w:val="001B7D59"/>
    <w:rsid w:val="0022028C"/>
    <w:rsid w:val="00256D98"/>
    <w:rsid w:val="00283108"/>
    <w:rsid w:val="00356C51"/>
    <w:rsid w:val="003827D6"/>
    <w:rsid w:val="00387E9C"/>
    <w:rsid w:val="003C1E96"/>
    <w:rsid w:val="003D35E6"/>
    <w:rsid w:val="003F0BD1"/>
    <w:rsid w:val="00405024"/>
    <w:rsid w:val="00421CC7"/>
    <w:rsid w:val="00506395"/>
    <w:rsid w:val="00522001"/>
    <w:rsid w:val="005916B6"/>
    <w:rsid w:val="005A2923"/>
    <w:rsid w:val="00652415"/>
    <w:rsid w:val="006D4577"/>
    <w:rsid w:val="00707716"/>
    <w:rsid w:val="00736372"/>
    <w:rsid w:val="00742F72"/>
    <w:rsid w:val="007D47E7"/>
    <w:rsid w:val="0082005A"/>
    <w:rsid w:val="0083384C"/>
    <w:rsid w:val="00856ED3"/>
    <w:rsid w:val="008704D7"/>
    <w:rsid w:val="0087186F"/>
    <w:rsid w:val="008D6A03"/>
    <w:rsid w:val="008E395A"/>
    <w:rsid w:val="009366E2"/>
    <w:rsid w:val="00A052A3"/>
    <w:rsid w:val="00A26682"/>
    <w:rsid w:val="00A47668"/>
    <w:rsid w:val="00A625D8"/>
    <w:rsid w:val="00A910E8"/>
    <w:rsid w:val="00AC2502"/>
    <w:rsid w:val="00B11CCE"/>
    <w:rsid w:val="00B7725D"/>
    <w:rsid w:val="00BE3399"/>
    <w:rsid w:val="00BE47F4"/>
    <w:rsid w:val="00C66986"/>
    <w:rsid w:val="00CA532F"/>
    <w:rsid w:val="00CF0D92"/>
    <w:rsid w:val="00D142B8"/>
    <w:rsid w:val="00DA7390"/>
    <w:rsid w:val="00DA7ECF"/>
    <w:rsid w:val="00DB50D9"/>
    <w:rsid w:val="00DC6C07"/>
    <w:rsid w:val="00EA3866"/>
    <w:rsid w:val="00EB2076"/>
    <w:rsid w:val="00EC33FC"/>
    <w:rsid w:val="00F256D6"/>
    <w:rsid w:val="00F32BD4"/>
    <w:rsid w:val="00F52271"/>
    <w:rsid w:val="00F769C2"/>
    <w:rsid w:val="00FD15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DC8A6A"/>
  <w15:docId w15:val="{2906F4CC-07EF-4296-996F-5DF9805A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8C"/>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A532F"/>
    <w:pPr>
      <w:spacing w:before="100" w:beforeAutospacing="1" w:after="100" w:afterAutospacing="1" w:line="240" w:lineRule="auto"/>
      <w:ind w:right="75"/>
    </w:pPr>
    <w:rPr>
      <w:rFonts w:ascii="Arial" w:eastAsia="Times New Roman" w:hAnsi="Arial" w:cs="Arial"/>
      <w:sz w:val="18"/>
      <w:szCs w:val="18"/>
      <w:lang w:eastAsia="es-MX"/>
    </w:rPr>
  </w:style>
  <w:style w:type="character" w:styleId="nfasis">
    <w:name w:val="Emphasis"/>
    <w:basedOn w:val="Fuentedeprrafopredeter"/>
    <w:uiPriority w:val="99"/>
    <w:qFormat/>
    <w:rsid w:val="00CA532F"/>
    <w:rPr>
      <w:i/>
      <w:iCs/>
    </w:rPr>
  </w:style>
  <w:style w:type="character" w:styleId="Textoennegrita">
    <w:name w:val="Strong"/>
    <w:basedOn w:val="Fuentedeprrafopredeter"/>
    <w:uiPriority w:val="99"/>
    <w:qFormat/>
    <w:rsid w:val="00CA532F"/>
    <w:rPr>
      <w:b/>
      <w:bCs/>
    </w:rPr>
  </w:style>
  <w:style w:type="paragraph" w:styleId="Encabezado">
    <w:name w:val="header"/>
    <w:basedOn w:val="Normal"/>
    <w:link w:val="EncabezadoCar"/>
    <w:uiPriority w:val="99"/>
    <w:semiHidden/>
    <w:rsid w:val="00030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0301BD"/>
  </w:style>
  <w:style w:type="paragraph" w:styleId="Piedepgina">
    <w:name w:val="footer"/>
    <w:basedOn w:val="Normal"/>
    <w:link w:val="PiedepginaCar"/>
    <w:uiPriority w:val="99"/>
    <w:semiHidden/>
    <w:rsid w:val="00030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0301BD"/>
  </w:style>
  <w:style w:type="paragraph" w:styleId="Textodeglobo">
    <w:name w:val="Balloon Text"/>
    <w:basedOn w:val="Normal"/>
    <w:link w:val="TextodegloboCar"/>
    <w:uiPriority w:val="99"/>
    <w:semiHidden/>
    <w:unhideWhenUsed/>
    <w:rsid w:val="00DA7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E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3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UPP</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Por asignar</cp:lastModifiedBy>
  <cp:revision>6</cp:revision>
  <cp:lastPrinted>2010-10-25T21:34:00Z</cp:lastPrinted>
  <dcterms:created xsi:type="dcterms:W3CDTF">2014-03-25T19:23:00Z</dcterms:created>
  <dcterms:modified xsi:type="dcterms:W3CDTF">2021-11-10T19:10:00Z</dcterms:modified>
</cp:coreProperties>
</file>