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86A9" w14:textId="3BE36F66" w:rsidR="002C55F2" w:rsidRDefault="0001015F" w:rsidP="002C55F2">
      <w:pPr>
        <w:jc w:val="center"/>
        <w:rPr>
          <w:rFonts w:ascii="Arial" w:hAnsi="Arial" w:cs="Arial"/>
          <w:b/>
          <w:sz w:val="40"/>
          <w:szCs w:val="40"/>
        </w:rPr>
      </w:pPr>
      <w:r w:rsidRPr="0001015F">
        <w:rPr>
          <w:rFonts w:ascii="Arial" w:hAnsi="Arial" w:cs="Arial"/>
          <w:b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22472B0" wp14:editId="4A0B5FE9">
            <wp:simplePos x="0" y="0"/>
            <wp:positionH relativeFrom="column">
              <wp:posOffset>4405630</wp:posOffset>
            </wp:positionH>
            <wp:positionV relativeFrom="paragraph">
              <wp:posOffset>466725</wp:posOffset>
            </wp:positionV>
            <wp:extent cx="1436370" cy="1436370"/>
            <wp:effectExtent l="0" t="0" r="0" b="0"/>
            <wp:wrapThrough wrapText="bothSides">
              <wp:wrapPolygon edited="0">
                <wp:start x="10313" y="0"/>
                <wp:lineTo x="7735" y="573"/>
                <wp:lineTo x="2292" y="3724"/>
                <wp:lineTo x="2292" y="4870"/>
                <wp:lineTo x="1146" y="7162"/>
                <wp:lineTo x="573" y="8881"/>
                <wp:lineTo x="1146" y="14324"/>
                <wp:lineTo x="4297" y="18621"/>
                <wp:lineTo x="7735" y="20340"/>
                <wp:lineTo x="8308" y="20912"/>
                <wp:lineTo x="13464" y="20912"/>
                <wp:lineTo x="14037" y="20340"/>
                <wp:lineTo x="17761" y="18621"/>
                <wp:lineTo x="20912" y="14037"/>
                <wp:lineTo x="21199" y="10027"/>
                <wp:lineTo x="21199" y="8881"/>
                <wp:lineTo x="20053" y="4297"/>
                <wp:lineTo x="14897" y="859"/>
                <wp:lineTo x="12605" y="0"/>
                <wp:lineTo x="10313" y="0"/>
              </wp:wrapPolygon>
            </wp:wrapThrough>
            <wp:docPr id="1029" name="Picture 5" descr="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pc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87608" y1="45333" x2="87608" y2="45333"/>
                                  <a14:foregroundMark x1="87608" y1="45333" x2="87608" y2="45333"/>
                                  <a14:foregroundMark x1="87608" y1="46909" x2="88706" y2="51758"/>
                                  <a14:foregroundMark x1="88706" y1="51758" x2="88706" y2="51758"/>
                                  <a14:foregroundMark x1="5961" y1="50545" x2="5961" y2="45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5" r="9139" b="16312"/>
                    <a:stretch/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5F">
        <w:rPr>
          <w:rFonts w:ascii="Arial" w:hAnsi="Arial" w:cs="Arial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A38A2C" wp14:editId="1F355FB8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1029335" cy="1536065"/>
            <wp:effectExtent l="0" t="0" r="0" b="6985"/>
            <wp:wrapThrough wrapText="bothSides">
              <wp:wrapPolygon edited="0">
                <wp:start x="7196" y="0"/>
                <wp:lineTo x="4397" y="536"/>
                <wp:lineTo x="0" y="3215"/>
                <wp:lineTo x="0" y="9376"/>
                <wp:lineTo x="1199" y="18752"/>
                <wp:lineTo x="2798" y="21430"/>
                <wp:lineTo x="17989" y="21430"/>
                <wp:lineTo x="20387" y="18752"/>
                <wp:lineTo x="18788" y="17144"/>
                <wp:lineTo x="21187" y="16073"/>
                <wp:lineTo x="21187" y="3215"/>
                <wp:lineTo x="16790" y="536"/>
                <wp:lineTo x="13991" y="0"/>
                <wp:lineTo x="7196" y="0"/>
              </wp:wrapPolygon>
            </wp:wrapThrough>
            <wp:docPr id="8" name="Picture 2" descr="C:\Users\Personal\Desktop\LOGO 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Personal\Desktop\LOGO T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DC10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7340140C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7C4E0013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5765D283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7849BDEF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40086B91" w14:textId="77777777" w:rsidR="002C55F2" w:rsidRP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  <w:r w:rsidRPr="002C55F2">
        <w:rPr>
          <w:rFonts w:ascii="Arial" w:hAnsi="Arial" w:cs="Arial"/>
          <w:b/>
          <w:sz w:val="40"/>
          <w:szCs w:val="40"/>
        </w:rPr>
        <w:t>INSTITUTO TECNOLÓGICO SUPERIOR DE ZACAPOAXTLA</w:t>
      </w:r>
    </w:p>
    <w:p w14:paraId="1E136954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69BC7236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7D767261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440F019A" w14:textId="77777777" w:rsid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0EBD4F49" w14:textId="77777777" w:rsidR="002C55F2" w:rsidRP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0F974AEF" w14:textId="77777777" w:rsidR="00EC40CB" w:rsidRPr="002C55F2" w:rsidRDefault="00985FBE" w:rsidP="002C55F2">
      <w:pPr>
        <w:jc w:val="center"/>
        <w:rPr>
          <w:rFonts w:ascii="Arial" w:hAnsi="Arial" w:cs="Arial"/>
          <w:b/>
          <w:sz w:val="40"/>
          <w:szCs w:val="40"/>
        </w:rPr>
      </w:pPr>
      <w:r w:rsidRPr="002C55F2">
        <w:rPr>
          <w:rFonts w:ascii="Arial" w:hAnsi="Arial" w:cs="Arial"/>
          <w:b/>
          <w:sz w:val="40"/>
          <w:szCs w:val="40"/>
        </w:rPr>
        <w:t>PLAN DE EMERGENCIAS AMBIENTALES</w:t>
      </w:r>
    </w:p>
    <w:p w14:paraId="3A227B21" w14:textId="77777777" w:rsidR="002C55F2" w:rsidRP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57DA85B1" w14:textId="77777777" w:rsidR="002C55F2" w:rsidRPr="002C55F2" w:rsidRDefault="002C55F2" w:rsidP="002C55F2">
      <w:pPr>
        <w:jc w:val="center"/>
        <w:rPr>
          <w:rFonts w:ascii="Arial" w:hAnsi="Arial" w:cs="Arial"/>
          <w:b/>
          <w:sz w:val="40"/>
          <w:szCs w:val="40"/>
        </w:rPr>
      </w:pPr>
    </w:p>
    <w:p w14:paraId="7547B5EF" w14:textId="77777777" w:rsidR="002C55F2" w:rsidRDefault="002C55F2">
      <w:pPr>
        <w:rPr>
          <w:rFonts w:ascii="Arial" w:hAnsi="Arial" w:cs="Arial"/>
          <w:b/>
          <w:sz w:val="24"/>
          <w:szCs w:val="24"/>
        </w:rPr>
      </w:pPr>
    </w:p>
    <w:p w14:paraId="5B1B7B79" w14:textId="77777777" w:rsidR="002C55F2" w:rsidRDefault="002C55F2">
      <w:pPr>
        <w:rPr>
          <w:rFonts w:ascii="Arial" w:hAnsi="Arial" w:cs="Arial"/>
          <w:b/>
          <w:sz w:val="24"/>
          <w:szCs w:val="24"/>
        </w:rPr>
      </w:pPr>
    </w:p>
    <w:p w14:paraId="485CAF4B" w14:textId="77777777" w:rsidR="002C55F2" w:rsidRDefault="002C55F2">
      <w:pPr>
        <w:rPr>
          <w:rFonts w:ascii="Arial" w:hAnsi="Arial" w:cs="Arial"/>
          <w:b/>
          <w:sz w:val="24"/>
          <w:szCs w:val="24"/>
        </w:rPr>
      </w:pPr>
    </w:p>
    <w:p w14:paraId="26BD9E06" w14:textId="77777777" w:rsidR="002C55F2" w:rsidRDefault="002C55F2">
      <w:pPr>
        <w:rPr>
          <w:rFonts w:ascii="Arial" w:hAnsi="Arial" w:cs="Arial"/>
          <w:b/>
          <w:sz w:val="24"/>
          <w:szCs w:val="24"/>
        </w:rPr>
      </w:pPr>
    </w:p>
    <w:p w14:paraId="5364147C" w14:textId="77777777" w:rsidR="002C55F2" w:rsidRDefault="002C55F2">
      <w:pPr>
        <w:rPr>
          <w:rFonts w:ascii="Arial" w:hAnsi="Arial" w:cs="Arial"/>
          <w:b/>
          <w:sz w:val="24"/>
          <w:szCs w:val="24"/>
        </w:rPr>
      </w:pPr>
    </w:p>
    <w:p w14:paraId="4172BDC0" w14:textId="77777777" w:rsidR="00985FBE" w:rsidRPr="00985FBE" w:rsidRDefault="00985FBE" w:rsidP="00985F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5FBE">
        <w:rPr>
          <w:rFonts w:ascii="Arial" w:hAnsi="Arial" w:cs="Arial"/>
          <w:b/>
          <w:bCs/>
        </w:rPr>
        <w:lastRenderedPageBreak/>
        <w:t>OBJETO</w:t>
      </w:r>
    </w:p>
    <w:p w14:paraId="69E64D62" w14:textId="77777777" w:rsidR="00985FBE" w:rsidRPr="00985FBE" w:rsidRDefault="00985FBE" w:rsidP="00985FB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339240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985FBE">
        <w:rPr>
          <w:rFonts w:ascii="Arial" w:hAnsi="Arial" w:cs="Arial"/>
          <w:sz w:val="24"/>
          <w:szCs w:val="24"/>
        </w:rPr>
        <w:t>El Objeto del presente Procedimiento Operativo es definir la forma en que se controlan las emergencias de naturaleza ambiental en las diferentes áreas que conforman el Instituto Tecnológico Superior de Zacapoaxtla</w:t>
      </w:r>
      <w:r w:rsidR="00587AD4">
        <w:rPr>
          <w:rFonts w:ascii="Arial" w:hAnsi="Arial" w:cs="Arial"/>
          <w:sz w:val="24"/>
          <w:szCs w:val="24"/>
        </w:rPr>
        <w:t xml:space="preserve"> (ITSZ)</w:t>
      </w:r>
      <w:r w:rsidRPr="00985FBE">
        <w:rPr>
          <w:rFonts w:ascii="Arial" w:hAnsi="Arial" w:cs="Arial"/>
          <w:sz w:val="24"/>
          <w:szCs w:val="24"/>
        </w:rPr>
        <w:t>.</w:t>
      </w:r>
    </w:p>
    <w:p w14:paraId="2C7E7F70" w14:textId="77777777" w:rsidR="00587AD4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Instituto Tecnológico Superior de Zacapoaxtla</w:t>
      </w:r>
      <w:r w:rsidRPr="00985FBE">
        <w:rPr>
          <w:rFonts w:ascii="Arial" w:hAnsi="Arial" w:cs="Arial"/>
          <w:sz w:val="24"/>
          <w:szCs w:val="24"/>
        </w:rPr>
        <w:t>, siendo consciente de las potenciales</w:t>
      </w:r>
      <w:r w:rsidR="005F4400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situaciones de emergencia que puedan ocurrir en sus instalaciones y ante las que deberá</w:t>
      </w:r>
      <w:r w:rsidR="00587AD4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reaccionar, dispone de un Plan de Catástrofes Internas para cada un</w:t>
      </w:r>
      <w:r w:rsidR="00EF3571">
        <w:rPr>
          <w:rFonts w:ascii="Arial" w:hAnsi="Arial" w:cs="Arial"/>
          <w:sz w:val="24"/>
          <w:szCs w:val="24"/>
        </w:rPr>
        <w:t>a</w:t>
      </w:r>
      <w:r w:rsidRPr="00985FBE">
        <w:rPr>
          <w:rFonts w:ascii="Arial" w:hAnsi="Arial" w:cs="Arial"/>
          <w:sz w:val="24"/>
          <w:szCs w:val="24"/>
        </w:rPr>
        <w:t xml:space="preserve"> de l</w:t>
      </w:r>
      <w:r w:rsidR="00EF3571">
        <w:rPr>
          <w:rFonts w:ascii="Arial" w:hAnsi="Arial" w:cs="Arial"/>
          <w:sz w:val="24"/>
          <w:szCs w:val="24"/>
        </w:rPr>
        <w:t>a</w:t>
      </w:r>
      <w:r w:rsidRPr="00985FBE">
        <w:rPr>
          <w:rFonts w:ascii="Arial" w:hAnsi="Arial" w:cs="Arial"/>
          <w:sz w:val="24"/>
          <w:szCs w:val="24"/>
        </w:rPr>
        <w:t xml:space="preserve">s </w:t>
      </w:r>
      <w:r w:rsidR="00EF3571">
        <w:rPr>
          <w:rFonts w:ascii="Arial" w:hAnsi="Arial" w:cs="Arial"/>
          <w:sz w:val="24"/>
          <w:szCs w:val="24"/>
        </w:rPr>
        <w:t>áreas</w:t>
      </w:r>
      <w:r w:rsidRPr="00985FBE">
        <w:rPr>
          <w:rFonts w:ascii="Arial" w:hAnsi="Arial" w:cs="Arial"/>
          <w:sz w:val="24"/>
          <w:szCs w:val="24"/>
        </w:rPr>
        <w:t xml:space="preserve"> que</w:t>
      </w:r>
      <w:r w:rsidR="00587AD4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 xml:space="preserve">componen el </w:t>
      </w:r>
      <w:r w:rsidR="00587AD4">
        <w:rPr>
          <w:rFonts w:ascii="Arial" w:hAnsi="Arial" w:cs="Arial"/>
          <w:sz w:val="24"/>
          <w:szCs w:val="24"/>
        </w:rPr>
        <w:t>ITSZ</w:t>
      </w:r>
      <w:r w:rsidRPr="00985FBE">
        <w:rPr>
          <w:rFonts w:ascii="Arial" w:hAnsi="Arial" w:cs="Arial"/>
          <w:sz w:val="24"/>
          <w:szCs w:val="24"/>
        </w:rPr>
        <w:t xml:space="preserve">. </w:t>
      </w:r>
    </w:p>
    <w:p w14:paraId="0BEBAB88" w14:textId="77777777" w:rsidR="00985FBE" w:rsidRPr="00985FBE" w:rsidRDefault="00587AD4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FBE" w:rsidRPr="00985FBE">
        <w:rPr>
          <w:rFonts w:ascii="Arial" w:hAnsi="Arial" w:cs="Arial"/>
          <w:sz w:val="24"/>
          <w:szCs w:val="24"/>
        </w:rPr>
        <w:t>En cada Plan de Catástrofes se incluye un Plan de Autoprotección, y un</w:t>
      </w:r>
    </w:p>
    <w:p w14:paraId="6B202A97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sz w:val="24"/>
          <w:szCs w:val="24"/>
        </w:rPr>
        <w:t>Plan de Emergencias y el presente Plan de Emergencia Ambiental como anexo al mismo.</w:t>
      </w:r>
    </w:p>
    <w:p w14:paraId="4C0EC6CF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sz w:val="24"/>
          <w:szCs w:val="24"/>
        </w:rPr>
        <w:t>Siguiendo las pautas de actuación en caso de emergencias ambientales descritas en el</w:t>
      </w:r>
      <w:r w:rsidR="00587AD4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presente documento, se pretende dar cumplimiento al Apdo.4.4.7. "Preparación y respuesta</w:t>
      </w:r>
      <w:r w:rsidR="00587AD4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ante Emergencias" de la Norma UNE-EN-ISO-14001:2004, y además velar por la protección y</w:t>
      </w:r>
      <w:r w:rsidR="00587AD4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respecto al medio ambiente.</w:t>
      </w:r>
    </w:p>
    <w:p w14:paraId="6DEDD906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ABB59D" w14:textId="77777777" w:rsidR="00985FBE" w:rsidRPr="007C3B98" w:rsidRDefault="00985FBE" w:rsidP="007C3B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B98">
        <w:rPr>
          <w:rFonts w:ascii="Arial" w:hAnsi="Arial" w:cs="Arial"/>
          <w:b/>
          <w:bCs/>
          <w:sz w:val="24"/>
          <w:szCs w:val="24"/>
        </w:rPr>
        <w:t>ALCANCE</w:t>
      </w:r>
    </w:p>
    <w:p w14:paraId="4E631A61" w14:textId="77777777" w:rsidR="007C3B98" w:rsidRPr="007C3B98" w:rsidRDefault="007C3B98" w:rsidP="007C3B98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F7ECFB" w14:textId="77777777" w:rsidR="00282DC7" w:rsidRDefault="00282DC7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4B28AF" w14:textId="77777777" w:rsid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sz w:val="24"/>
          <w:szCs w:val="24"/>
        </w:rPr>
        <w:t>Este Plan de Emergencia Ambiental es de aplicación a las diferentes situaciones de riesgo de</w:t>
      </w:r>
      <w:r w:rsidR="00282DC7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carácter ambiental que puedan producirse en cada uno de los Centros que conforman el</w:t>
      </w:r>
      <w:r w:rsidR="00282DC7">
        <w:rPr>
          <w:rFonts w:ascii="Arial" w:hAnsi="Arial" w:cs="Arial"/>
          <w:sz w:val="24"/>
          <w:szCs w:val="24"/>
        </w:rPr>
        <w:t xml:space="preserve"> ITSZ</w:t>
      </w:r>
      <w:r w:rsidRPr="00985FBE">
        <w:rPr>
          <w:rFonts w:ascii="Arial" w:hAnsi="Arial" w:cs="Arial"/>
          <w:sz w:val="24"/>
          <w:szCs w:val="24"/>
        </w:rPr>
        <w:t>.</w:t>
      </w:r>
    </w:p>
    <w:p w14:paraId="726490B2" w14:textId="77777777" w:rsidR="00282DC7" w:rsidRPr="00985FBE" w:rsidRDefault="00282DC7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0FF5AD" w14:textId="77777777" w:rsidR="00985FBE" w:rsidRPr="007C3B98" w:rsidRDefault="00985FBE" w:rsidP="007C3B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B98">
        <w:rPr>
          <w:rFonts w:ascii="Arial" w:hAnsi="Arial" w:cs="Arial"/>
          <w:b/>
          <w:bCs/>
          <w:sz w:val="24"/>
          <w:szCs w:val="24"/>
        </w:rPr>
        <w:t>REFERENCIAS</w:t>
      </w:r>
    </w:p>
    <w:p w14:paraId="5A50AECF" w14:textId="77777777" w:rsidR="007C3B98" w:rsidRPr="007C3B98" w:rsidRDefault="007C3B98" w:rsidP="007C3B98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222"/>
      </w:tblGrid>
      <w:tr w:rsidR="007C3B98" w:rsidRPr="00787B9D" w14:paraId="44DA9EB8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78B" w14:textId="77777777" w:rsidR="007C3B98" w:rsidRPr="00787B9D" w:rsidRDefault="007C3B98" w:rsidP="008C326F">
            <w:pPr>
              <w:jc w:val="center"/>
              <w:rPr>
                <w:rFonts w:ascii="Arial" w:hAnsi="Arial" w:cs="Arial"/>
                <w:b/>
              </w:rPr>
            </w:pPr>
            <w:r w:rsidRPr="00787B9D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25C" w14:textId="77777777" w:rsidR="007C3B98" w:rsidRPr="00787B9D" w:rsidRDefault="007C3B98" w:rsidP="008C326F">
            <w:pPr>
              <w:jc w:val="center"/>
              <w:rPr>
                <w:rFonts w:ascii="Arial" w:hAnsi="Arial" w:cs="Arial"/>
                <w:b/>
              </w:rPr>
            </w:pPr>
            <w:r w:rsidRPr="00787B9D">
              <w:rPr>
                <w:rFonts w:ascii="Arial" w:hAnsi="Arial" w:cs="Arial"/>
                <w:b/>
              </w:rPr>
              <w:t>Documentos</w:t>
            </w:r>
          </w:p>
        </w:tc>
      </w:tr>
      <w:tr w:rsidR="007C3B98" w:rsidRPr="00787B9D" w14:paraId="5FDB9C5F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6E2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>NOM-052-SEMARNAT-2005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E01" w14:textId="77777777" w:rsid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9C76D2">
              <w:rPr>
                <w:rFonts w:ascii="Arial" w:hAnsi="Arial" w:cs="Arial"/>
              </w:rPr>
              <w:t xml:space="preserve">Norma Oficial Mexicana </w:t>
            </w:r>
            <w:r w:rsidRPr="009C76D2">
              <w:rPr>
                <w:rFonts w:ascii="Arial" w:hAnsi="Arial" w:cs="Arial"/>
                <w:bCs/>
              </w:rPr>
              <w:t xml:space="preserve">Nom-052-Semarnat-2005, </w:t>
            </w:r>
          </w:p>
          <w:p w14:paraId="7F7C5526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>Que Establece Las Características, El Procedimiento De Identificación, Clasificación, Y Los Listados De Los Residuos Peligrosos.</w:t>
            </w:r>
          </w:p>
        </w:tc>
      </w:tr>
      <w:tr w:rsidR="007C3B98" w:rsidRPr="00787B9D" w14:paraId="08864A75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53D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>NOM-053-SEMARNAT-1993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7C7" w14:textId="77777777" w:rsid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9C76D2">
              <w:rPr>
                <w:rFonts w:ascii="Arial" w:hAnsi="Arial" w:cs="Arial"/>
              </w:rPr>
              <w:t xml:space="preserve">Norma Oficial Mexicana </w:t>
            </w:r>
            <w:r w:rsidRPr="009C76D2">
              <w:rPr>
                <w:rFonts w:ascii="Arial" w:hAnsi="Arial" w:cs="Arial"/>
                <w:bCs/>
              </w:rPr>
              <w:t xml:space="preserve">Nom-053-Semarnat-1993, </w:t>
            </w:r>
          </w:p>
          <w:p w14:paraId="1F39D3FD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 xml:space="preserve">Que Establece El </w:t>
            </w:r>
            <w:r w:rsidRPr="009C76D2">
              <w:rPr>
                <w:rFonts w:ascii="Arial" w:hAnsi="Arial" w:cs="Arial"/>
              </w:rPr>
              <w:t>Procedimiento Para Llevar A Cabo La Prueba De Extracción Para Determinar Los Constituyentes Que Hacen A Un Residuo Peligroso Por Su Toxicidad Al Ambiente.</w:t>
            </w:r>
          </w:p>
        </w:tc>
      </w:tr>
      <w:tr w:rsidR="007C3B98" w14:paraId="3A3A1D6A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12A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>NOM-054-SEMARNAT-1993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6C1" w14:textId="77777777" w:rsid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9C76D2">
              <w:rPr>
                <w:rFonts w:ascii="Arial" w:hAnsi="Arial" w:cs="Arial"/>
              </w:rPr>
              <w:t xml:space="preserve">Norma Oficial Mexicana </w:t>
            </w:r>
            <w:r w:rsidRPr="009C76D2">
              <w:rPr>
                <w:rFonts w:ascii="Arial" w:hAnsi="Arial" w:cs="Arial"/>
                <w:bCs/>
              </w:rPr>
              <w:t xml:space="preserve">Nom-054-Semarnat-1993, </w:t>
            </w:r>
          </w:p>
          <w:p w14:paraId="72F849F4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bCs/>
              </w:rPr>
              <w:t xml:space="preserve">Que Establece El </w:t>
            </w:r>
            <w:r w:rsidRPr="009C76D2">
              <w:rPr>
                <w:rFonts w:ascii="Arial" w:hAnsi="Arial" w:cs="Arial"/>
              </w:rPr>
              <w:t>Procedimiento Para Determinar La Incompatibilidad Entre Dos O Más Residuos Considerados Como Peligrosos Por La Norma Oficial Mexicana Nom-052-Ecol-1993.</w:t>
            </w:r>
          </w:p>
        </w:tc>
      </w:tr>
      <w:tr w:rsidR="007C3B98" w14:paraId="1EDFC076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F9E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lastRenderedPageBreak/>
              <w:t>NOM-024-SCT2/1994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E81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Para El Transporte Terrestre De Materiales Y Residuos Peligrosos "Especificaciones Para La Construcción Y Reconstrucción, Así Como Los Métodos De Prueba De Los Envases Y Embalajes De Las Substancias, Materiales Y Residuos Peligrosos".</w:t>
            </w:r>
          </w:p>
        </w:tc>
      </w:tr>
      <w:tr w:rsidR="007C3B98" w14:paraId="1171236D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39D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iCs/>
              </w:rPr>
              <w:t>NOM-087- SEMARNAT – SSA1-2002.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239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Protección Ambiental-Salud Ambiental-Residuos Peligrosos Biológico-Infecciosos-Clasificación Y Especificaciones De Manejo.</w:t>
            </w:r>
          </w:p>
        </w:tc>
      </w:tr>
      <w:tr w:rsidR="007C3B98" w14:paraId="19BB6AF0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159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CENAPRED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861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Guía Para La Disposición Segura De Medicamentos Caducados.</w:t>
            </w:r>
          </w:p>
        </w:tc>
      </w:tr>
      <w:tr w:rsidR="007C3B98" w14:paraId="66182C01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76B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INE-04-006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07B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</w:rPr>
              <w:t>Reporte Semestral De Residuos Peligrosos Modalidad Reciclados O Tratados Por El Generador</w:t>
            </w:r>
          </w:p>
        </w:tc>
      </w:tr>
      <w:tr w:rsidR="007C3B98" w14:paraId="4AF8FA09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CBA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D-MDRPSGA-01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7A9" w14:textId="77777777" w:rsidR="007C3B98" w:rsidRPr="009C76D2" w:rsidRDefault="007C3B98" w:rsidP="008C326F">
            <w:pPr>
              <w:pStyle w:val="NormalWeb"/>
              <w:spacing w:before="74" w:beforeAutospacing="0" w:after="0"/>
              <w:ind w:right="-17"/>
              <w:jc w:val="both"/>
              <w:rPr>
                <w:rFonts w:ascii="Arial" w:hAnsi="Arial" w:cs="Arial"/>
              </w:rPr>
            </w:pPr>
            <w:r w:rsidRPr="009C76D2">
              <w:rPr>
                <w:rFonts w:ascii="Arial" w:hAnsi="Arial" w:cs="Arial"/>
                <w:color w:val="000000"/>
              </w:rPr>
              <w:t>Reglamento Para El Manejo, Tratamiento Y Minimización De Residuos Generados (</w:t>
            </w:r>
            <w:r w:rsidRPr="009C76D2">
              <w:rPr>
                <w:rFonts w:ascii="Arial" w:hAnsi="Arial" w:cs="Arial"/>
              </w:rPr>
              <w:t>Control De Descargas Al Drenaje), En El Instituto Tecnológico Superior De Zacapoaxtla</w:t>
            </w:r>
          </w:p>
          <w:p w14:paraId="7FC1DAEF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  <w:tr w:rsidR="007C3B98" w14:paraId="7A1EF455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4CF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D-MDRPSGA-02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55D" w14:textId="77777777" w:rsidR="007C3B98" w:rsidRPr="00B430DE" w:rsidRDefault="007C3B98" w:rsidP="008C326F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Cs/>
              </w:rPr>
              <w:t>Plan de manejo de residuos</w:t>
            </w:r>
            <w:r w:rsidRPr="00B430DE">
              <w:rPr>
                <w:rFonts w:ascii="Arial" w:hAnsi="Arial" w:cs="Arial"/>
                <w:bCs/>
              </w:rPr>
              <w:t xml:space="preserve"> peligrosos</w:t>
            </w:r>
          </w:p>
          <w:p w14:paraId="0CAD944D" w14:textId="77777777" w:rsidR="007C3B98" w:rsidRPr="009C76D2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  <w:tr w:rsidR="007C3B98" w14:paraId="636CF2E6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116" w14:textId="77777777" w:rsid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P-CCSGA-02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461" w14:textId="77777777" w:rsidR="007C3B98" w:rsidRDefault="007C3B98" w:rsidP="008C326F">
            <w:pPr>
              <w:jc w:val="both"/>
              <w:rPr>
                <w:rFonts w:ascii="Arial" w:hAnsi="Arial" w:cs="Arial"/>
                <w:bCs/>
              </w:rPr>
            </w:pPr>
            <w:r w:rsidRPr="004451F0">
              <w:rPr>
                <w:rFonts w:ascii="Arial" w:hAnsi="Arial" w:cs="Arial"/>
                <w:bCs/>
              </w:rPr>
              <w:t>Procedimiento para la Identificación de Aspectos Ambientales Significativos</w:t>
            </w:r>
          </w:p>
          <w:p w14:paraId="468B273C" w14:textId="77777777" w:rsidR="007C3B98" w:rsidRPr="004451F0" w:rsidRDefault="007C3B98" w:rsidP="008C326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3B98" w14:paraId="26525F49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40B" w14:textId="77777777" w:rsid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P-DDCSGA-01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8D1" w14:textId="77777777" w:rsidR="007C3B98" w:rsidRDefault="007C3B98" w:rsidP="008C326F">
            <w:pPr>
              <w:jc w:val="both"/>
              <w:rPr>
                <w:rFonts w:ascii="Arial" w:hAnsi="Arial" w:cs="Arial"/>
              </w:rPr>
            </w:pPr>
            <w:r w:rsidRPr="004451F0">
              <w:rPr>
                <w:rFonts w:ascii="Arial" w:hAnsi="Arial" w:cs="Arial"/>
              </w:rPr>
              <w:t>Procedimiento de Comunicación Interna y Externa</w:t>
            </w:r>
            <w:r>
              <w:rPr>
                <w:rFonts w:ascii="Arial" w:hAnsi="Arial" w:cs="Arial"/>
              </w:rPr>
              <w:t xml:space="preserve"> del SGA.</w:t>
            </w:r>
          </w:p>
          <w:p w14:paraId="0D1CD635" w14:textId="77777777" w:rsidR="007C3B98" w:rsidRPr="004451F0" w:rsidRDefault="007C3B98" w:rsidP="008C326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3B98" w14:paraId="7F55D7EC" w14:textId="77777777" w:rsidTr="008C3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78E" w14:textId="77777777" w:rsidR="007C3B98" w:rsidRPr="007C3B98" w:rsidRDefault="007C3B98" w:rsidP="008C326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 w:rsidRPr="007C3B98">
              <w:rPr>
                <w:rFonts w:ascii="Arial" w:hAnsi="Arial" w:cs="Arial"/>
              </w:rPr>
              <w:t>UNE-EN-ISO-14001:2004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9BA" w14:textId="77777777" w:rsidR="007C3B98" w:rsidRPr="004451F0" w:rsidRDefault="007C3B98" w:rsidP="007C3B98">
            <w:pPr>
              <w:jc w:val="both"/>
              <w:rPr>
                <w:rFonts w:ascii="Arial" w:hAnsi="Arial" w:cs="Arial"/>
              </w:rPr>
            </w:pPr>
            <w:r w:rsidRPr="00985FBE">
              <w:rPr>
                <w:rFonts w:ascii="Arial" w:hAnsi="Arial" w:cs="Arial"/>
                <w:sz w:val="24"/>
                <w:szCs w:val="24"/>
              </w:rPr>
              <w:t>Preparación y respuesta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FBE">
              <w:rPr>
                <w:rFonts w:ascii="Arial" w:hAnsi="Arial" w:cs="Arial"/>
                <w:sz w:val="24"/>
                <w:szCs w:val="24"/>
              </w:rPr>
              <w:t>ante Emergencias</w:t>
            </w:r>
          </w:p>
        </w:tc>
      </w:tr>
    </w:tbl>
    <w:p w14:paraId="1B497365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CAA81" w14:textId="77777777" w:rsidR="00985FBE" w:rsidRPr="007C3B98" w:rsidRDefault="00985FBE" w:rsidP="007C3B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B98">
        <w:rPr>
          <w:rFonts w:ascii="Arial" w:hAnsi="Arial" w:cs="Arial"/>
          <w:b/>
          <w:bCs/>
          <w:sz w:val="24"/>
          <w:szCs w:val="24"/>
        </w:rPr>
        <w:t>DEFINICIONES</w:t>
      </w:r>
    </w:p>
    <w:p w14:paraId="0B85F547" w14:textId="77777777" w:rsidR="007C3B98" w:rsidRPr="007C3B98" w:rsidRDefault="007C3B98" w:rsidP="007C3B98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1F532D" w14:textId="77777777" w:rsid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b/>
          <w:bCs/>
          <w:sz w:val="24"/>
          <w:szCs w:val="24"/>
        </w:rPr>
        <w:t>Situación episódica contaminante</w:t>
      </w:r>
      <w:r w:rsidRPr="00985FBE">
        <w:rPr>
          <w:rFonts w:ascii="Arial" w:hAnsi="Arial" w:cs="Arial"/>
          <w:sz w:val="24"/>
          <w:szCs w:val="24"/>
        </w:rPr>
        <w:t>: Cualquier posible caso puntual de contaminación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atmosférica, de suelos o hídrica, debida a fuga, emisión o vertido, desde las instalaciones del</w:t>
      </w:r>
      <w:r w:rsidR="007C3B98">
        <w:rPr>
          <w:rFonts w:ascii="Arial" w:hAnsi="Arial" w:cs="Arial"/>
          <w:sz w:val="24"/>
          <w:szCs w:val="24"/>
        </w:rPr>
        <w:t xml:space="preserve"> ITSZ</w:t>
      </w:r>
      <w:r w:rsidRPr="00985FBE">
        <w:rPr>
          <w:rFonts w:ascii="Arial" w:hAnsi="Arial" w:cs="Arial"/>
          <w:sz w:val="24"/>
          <w:szCs w:val="24"/>
        </w:rPr>
        <w:t>, que deteriore los niveles de calidad del medio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receptor. Puede deberse tanto a operación no controlada como a condiciones ambientales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adversas.</w:t>
      </w:r>
    </w:p>
    <w:p w14:paraId="25C6A989" w14:textId="77777777" w:rsidR="007C3B98" w:rsidRPr="00985FBE" w:rsidRDefault="007C3B98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2AB7C" w14:textId="77777777" w:rsidR="007C3B98" w:rsidRPr="00515B35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b/>
          <w:bCs/>
          <w:sz w:val="24"/>
          <w:szCs w:val="24"/>
        </w:rPr>
        <w:t>Emergencia ambiental</w:t>
      </w:r>
      <w:r w:rsidRPr="00985FBE">
        <w:rPr>
          <w:rFonts w:ascii="Arial" w:hAnsi="Arial" w:cs="Arial"/>
          <w:sz w:val="24"/>
          <w:szCs w:val="24"/>
        </w:rPr>
        <w:t>: Cualquier situación que obligue a activar el Plan de Emergencia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Ambiental, con posibles consecuencias adversas sobre el medio ambiente, es decir, que puede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dar lugar a una situación episódica contaminante.</w:t>
      </w:r>
    </w:p>
    <w:p w14:paraId="51598F29" w14:textId="77777777" w:rsidR="007C3B98" w:rsidRPr="007F7FD0" w:rsidRDefault="00985FBE" w:rsidP="007C3B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B98">
        <w:rPr>
          <w:rFonts w:ascii="Arial" w:hAnsi="Arial" w:cs="Arial"/>
          <w:b/>
          <w:bCs/>
          <w:sz w:val="24"/>
          <w:szCs w:val="24"/>
        </w:rPr>
        <w:t>CONTENIDO DEL PLAN</w:t>
      </w:r>
    </w:p>
    <w:p w14:paraId="73D5ECEF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sz w:val="24"/>
          <w:szCs w:val="24"/>
        </w:rPr>
        <w:t>El presente plan, con el objetivo de facilitar su manejo, se ha estructurado conforme a la</w:t>
      </w:r>
      <w:r w:rsidR="007C3B98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relación siguiente:</w:t>
      </w:r>
    </w:p>
    <w:p w14:paraId="70EF933E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Descripción de las diferentes instalaciones existentes en l</w:t>
      </w:r>
      <w:r w:rsidR="003801C4">
        <w:rPr>
          <w:rFonts w:ascii="Arial" w:hAnsi="Arial" w:cs="Arial"/>
          <w:sz w:val="24"/>
          <w:szCs w:val="24"/>
        </w:rPr>
        <w:t>a</w:t>
      </w:r>
      <w:r w:rsidRPr="00985FBE">
        <w:rPr>
          <w:rFonts w:ascii="Arial" w:hAnsi="Arial" w:cs="Arial"/>
          <w:sz w:val="24"/>
          <w:szCs w:val="24"/>
        </w:rPr>
        <w:t xml:space="preserve">s </w:t>
      </w:r>
      <w:r w:rsidR="003801C4">
        <w:rPr>
          <w:rFonts w:ascii="Arial" w:hAnsi="Arial" w:cs="Arial"/>
          <w:sz w:val="24"/>
          <w:szCs w:val="24"/>
        </w:rPr>
        <w:t>diferentes áreas del ITSZ</w:t>
      </w:r>
      <w:r w:rsidRPr="00985FBE">
        <w:rPr>
          <w:rFonts w:ascii="Arial" w:hAnsi="Arial" w:cs="Arial"/>
          <w:sz w:val="24"/>
          <w:szCs w:val="24"/>
        </w:rPr>
        <w:t>.</w:t>
      </w:r>
    </w:p>
    <w:p w14:paraId="31F0ACA2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Proceso de comunicación y notificación.</w:t>
      </w:r>
    </w:p>
    <w:p w14:paraId="791B871C" w14:textId="77777777" w:rsidR="003801C4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985FBE">
        <w:rPr>
          <w:rFonts w:ascii="Arial" w:hAnsi="Arial" w:cs="Arial"/>
          <w:sz w:val="24"/>
          <w:szCs w:val="24"/>
        </w:rPr>
        <w:t>Naturaleza y Alcance de los riesgos asociados y medidas a adoptar.</w:t>
      </w:r>
    </w:p>
    <w:p w14:paraId="301B2938" w14:textId="77777777" w:rsidR="003801C4" w:rsidRPr="007F7FD0" w:rsidRDefault="00985FBE" w:rsidP="003801C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1C4">
        <w:rPr>
          <w:rFonts w:ascii="Arial" w:hAnsi="Arial" w:cs="Arial"/>
          <w:sz w:val="24"/>
          <w:szCs w:val="24"/>
        </w:rPr>
        <w:t>DESCRIPCIÓN DEL CENTRO.</w:t>
      </w:r>
    </w:p>
    <w:p w14:paraId="1D09207D" w14:textId="77777777" w:rsidR="00866E9B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Arial" w:hAnsi="Arial" w:cs="Arial"/>
          <w:sz w:val="24"/>
          <w:szCs w:val="24"/>
        </w:rPr>
        <w:t xml:space="preserve">A nivel global, las </w:t>
      </w:r>
      <w:r w:rsidR="003801C4">
        <w:rPr>
          <w:rFonts w:ascii="Arial" w:hAnsi="Arial" w:cs="Arial"/>
          <w:sz w:val="24"/>
          <w:szCs w:val="24"/>
        </w:rPr>
        <w:t xml:space="preserve">áreas </w:t>
      </w:r>
      <w:r w:rsidRPr="00985FBE">
        <w:rPr>
          <w:rFonts w:ascii="Arial" w:hAnsi="Arial" w:cs="Arial"/>
          <w:sz w:val="24"/>
          <w:szCs w:val="24"/>
        </w:rPr>
        <w:t xml:space="preserve"> o instalaciones que puedan ser identificadas en </w:t>
      </w:r>
      <w:r w:rsidR="00866E9B">
        <w:rPr>
          <w:rFonts w:ascii="Arial" w:hAnsi="Arial" w:cs="Arial"/>
          <w:sz w:val="24"/>
          <w:szCs w:val="24"/>
        </w:rPr>
        <w:t xml:space="preserve">el </w:t>
      </w:r>
      <w:r w:rsidRPr="00985FBE">
        <w:rPr>
          <w:rFonts w:ascii="Arial" w:hAnsi="Arial" w:cs="Arial"/>
          <w:sz w:val="24"/>
          <w:szCs w:val="24"/>
        </w:rPr>
        <w:t xml:space="preserve"> </w:t>
      </w:r>
      <w:r w:rsidR="00866E9B">
        <w:rPr>
          <w:rFonts w:ascii="Arial" w:hAnsi="Arial" w:cs="Arial"/>
          <w:sz w:val="24"/>
          <w:szCs w:val="24"/>
        </w:rPr>
        <w:t xml:space="preserve">ITSZ </w:t>
      </w:r>
      <w:r w:rsidRPr="00985FBE">
        <w:rPr>
          <w:rFonts w:ascii="Arial" w:hAnsi="Arial" w:cs="Arial"/>
          <w:sz w:val="24"/>
          <w:szCs w:val="24"/>
        </w:rPr>
        <w:t>con mayor probabilidad de que se produzcan accidentes y situaciones de emergencia de carácter</w:t>
      </w:r>
      <w:r w:rsidR="00866E9B">
        <w:rPr>
          <w:rFonts w:ascii="Arial" w:hAnsi="Arial" w:cs="Arial"/>
          <w:sz w:val="24"/>
          <w:szCs w:val="24"/>
        </w:rPr>
        <w:t xml:space="preserve"> </w:t>
      </w:r>
      <w:r w:rsidRPr="00985FBE">
        <w:rPr>
          <w:rFonts w:ascii="Arial" w:hAnsi="Arial" w:cs="Arial"/>
          <w:sz w:val="24"/>
          <w:szCs w:val="24"/>
        </w:rPr>
        <w:t>ambiental son las siguientes:</w:t>
      </w:r>
    </w:p>
    <w:p w14:paraId="02301868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Conducciones de Gas Natural</w:t>
      </w:r>
    </w:p>
    <w:p w14:paraId="0A24FBB7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Depósito</w:t>
      </w:r>
      <w:r w:rsidR="00866E9B">
        <w:rPr>
          <w:rFonts w:ascii="Arial" w:hAnsi="Arial" w:cs="Arial"/>
          <w:sz w:val="24"/>
          <w:szCs w:val="24"/>
        </w:rPr>
        <w:t>s</w:t>
      </w:r>
      <w:r w:rsidRPr="00985FBE">
        <w:rPr>
          <w:rFonts w:ascii="Arial" w:hAnsi="Arial" w:cs="Arial"/>
          <w:sz w:val="24"/>
          <w:szCs w:val="24"/>
        </w:rPr>
        <w:t xml:space="preserve"> de gasoil,</w:t>
      </w:r>
    </w:p>
    <w:p w14:paraId="47D95C39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Almacenes de limpio, sucio y general de residuos,</w:t>
      </w:r>
    </w:p>
    <w:p w14:paraId="78B3BEC7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Recorrido de retirada de residuos,</w:t>
      </w:r>
    </w:p>
    <w:p w14:paraId="22AABF2C" w14:textId="77777777" w:rsidR="00985FBE" w:rsidRPr="00985FBE" w:rsidRDefault="00985FBE" w:rsidP="00985F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Áreas de Mantenimiento</w:t>
      </w:r>
    </w:p>
    <w:p w14:paraId="0B74BD99" w14:textId="77777777" w:rsidR="00EF31D5" w:rsidRPr="007F7FD0" w:rsidRDefault="00985FBE" w:rsidP="007F7F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FBE">
        <w:rPr>
          <w:rFonts w:ascii="SymbolMT" w:hAnsi="SymbolMT" w:cs="SymbolMT"/>
          <w:sz w:val="24"/>
          <w:szCs w:val="24"/>
        </w:rPr>
        <w:t xml:space="preserve">• </w:t>
      </w:r>
      <w:r w:rsidRPr="00985FBE">
        <w:rPr>
          <w:rFonts w:ascii="Arial" w:hAnsi="Arial" w:cs="Arial"/>
          <w:sz w:val="24"/>
          <w:szCs w:val="24"/>
        </w:rPr>
        <w:t>Laboratorios</w:t>
      </w:r>
    </w:p>
    <w:p w14:paraId="189A5C6B" w14:textId="77777777" w:rsidR="00985FBE" w:rsidRDefault="00EF31D5" w:rsidP="00985F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5.1.1 Tabla de Instalaciones, centros y posibles emergencias.</w:t>
      </w:r>
    </w:p>
    <w:tbl>
      <w:tblPr>
        <w:tblStyle w:val="Tablaconcuadrcula"/>
        <w:tblW w:w="10599" w:type="dxa"/>
        <w:tblInd w:w="-1036" w:type="dxa"/>
        <w:tblLook w:val="04A0" w:firstRow="1" w:lastRow="0" w:firstColumn="1" w:lastColumn="0" w:noHBand="0" w:noVBand="1"/>
      </w:tblPr>
      <w:tblGrid>
        <w:gridCol w:w="1004"/>
        <w:gridCol w:w="1393"/>
        <w:gridCol w:w="1693"/>
        <w:gridCol w:w="1803"/>
        <w:gridCol w:w="1594"/>
        <w:gridCol w:w="1558"/>
        <w:gridCol w:w="1554"/>
      </w:tblGrid>
      <w:tr w:rsidR="007F7FD0" w14:paraId="253A1CDE" w14:textId="77777777" w:rsidTr="001E684E">
        <w:tc>
          <w:tcPr>
            <w:tcW w:w="10599" w:type="dxa"/>
            <w:gridSpan w:val="7"/>
          </w:tcPr>
          <w:p w14:paraId="74D8336F" w14:textId="77777777" w:rsidR="007F7FD0" w:rsidRDefault="007F7FD0" w:rsidP="00E248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INSTALACIONES</w:t>
            </w:r>
          </w:p>
        </w:tc>
      </w:tr>
      <w:tr w:rsidR="007F7FD0" w14:paraId="65D992D8" w14:textId="77777777" w:rsidTr="00515B35">
        <w:tc>
          <w:tcPr>
            <w:tcW w:w="1004" w:type="dxa"/>
          </w:tcPr>
          <w:p w14:paraId="417227B9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1393" w:type="dxa"/>
          </w:tcPr>
          <w:p w14:paraId="536AAB17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DEPOSITO DE GASOIL</w:t>
            </w:r>
          </w:p>
        </w:tc>
        <w:tc>
          <w:tcPr>
            <w:tcW w:w="1693" w:type="dxa"/>
          </w:tcPr>
          <w:p w14:paraId="3E3264C0" w14:textId="77777777" w:rsidR="007F7FD0" w:rsidRPr="00E248C8" w:rsidRDefault="007F7FD0" w:rsidP="00E248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 xml:space="preserve">RESIDUOS QUIMICOS </w:t>
            </w:r>
          </w:p>
        </w:tc>
        <w:tc>
          <w:tcPr>
            <w:tcW w:w="1803" w:type="dxa"/>
          </w:tcPr>
          <w:p w14:paraId="2E4FF9F6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RESIDUOS</w:t>
            </w:r>
          </w:p>
          <w:p w14:paraId="4D350E89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PELIGROSOS</w:t>
            </w:r>
          </w:p>
        </w:tc>
        <w:tc>
          <w:tcPr>
            <w:tcW w:w="1594" w:type="dxa"/>
          </w:tcPr>
          <w:p w14:paraId="077B7224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RESIDUOS PELIGROSOS BIOLOGICO INFECCIOSOS</w:t>
            </w:r>
          </w:p>
        </w:tc>
        <w:tc>
          <w:tcPr>
            <w:tcW w:w="1558" w:type="dxa"/>
          </w:tcPr>
          <w:p w14:paraId="25D696C9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C8">
              <w:rPr>
                <w:rFonts w:ascii="Arial" w:hAnsi="Arial" w:cs="Arial"/>
                <w:sz w:val="20"/>
                <w:szCs w:val="20"/>
              </w:rPr>
              <w:t>SOLVENTES</w:t>
            </w:r>
          </w:p>
        </w:tc>
        <w:tc>
          <w:tcPr>
            <w:tcW w:w="1554" w:type="dxa"/>
          </w:tcPr>
          <w:p w14:paraId="34637057" w14:textId="77777777" w:rsidR="007F7FD0" w:rsidRPr="00E248C8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515B35" w14:paraId="3A9054AB" w14:textId="77777777" w:rsidTr="00515B35">
        <w:tc>
          <w:tcPr>
            <w:tcW w:w="1004" w:type="dxa"/>
          </w:tcPr>
          <w:p w14:paraId="66E34F1E" w14:textId="77777777" w:rsidR="00515B35" w:rsidRDefault="00515B35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1393" w:type="dxa"/>
          </w:tcPr>
          <w:p w14:paraId="395F2C42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93" w:type="dxa"/>
          </w:tcPr>
          <w:p w14:paraId="1331AB35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7381D1D0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</w:tcPr>
          <w:p w14:paraId="565B164B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7F730D4A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7BD1CC1C" w14:textId="77777777" w:rsidR="00515B35" w:rsidRDefault="00515B35">
            <w:r w:rsidRPr="00AE282C">
              <w:rPr>
                <w:rFonts w:ascii="Arial" w:hAnsi="Arial" w:cs="Arial"/>
                <w:sz w:val="16"/>
                <w:szCs w:val="16"/>
              </w:rPr>
              <w:t>CARTUCHOS DE TINTA, PILAS</w:t>
            </w:r>
          </w:p>
        </w:tc>
      </w:tr>
      <w:tr w:rsidR="00515B35" w14:paraId="2DDDE27C" w14:textId="77777777" w:rsidTr="00515B35">
        <w:tc>
          <w:tcPr>
            <w:tcW w:w="1004" w:type="dxa"/>
          </w:tcPr>
          <w:p w14:paraId="4E0CFFC2" w14:textId="77777777" w:rsidR="00515B35" w:rsidRDefault="00515B35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393" w:type="dxa"/>
          </w:tcPr>
          <w:p w14:paraId="63BC94EF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4AA7E66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2BBFE646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BF1CF63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ADFF81" w14:textId="77777777" w:rsidR="00515B35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5C2FB920" w14:textId="77777777" w:rsidR="00515B35" w:rsidRDefault="00515B35">
            <w:r w:rsidRPr="00AE282C">
              <w:rPr>
                <w:rFonts w:ascii="Arial" w:hAnsi="Arial" w:cs="Arial"/>
                <w:sz w:val="16"/>
                <w:szCs w:val="16"/>
              </w:rPr>
              <w:t>CARTUCHOS DE TINTA, PILAS</w:t>
            </w:r>
            <w:r>
              <w:rPr>
                <w:rFonts w:ascii="Arial" w:hAnsi="Arial" w:cs="Arial"/>
                <w:sz w:val="16"/>
                <w:szCs w:val="16"/>
              </w:rPr>
              <w:t>, ACEITES</w:t>
            </w:r>
          </w:p>
        </w:tc>
      </w:tr>
      <w:tr w:rsidR="007F7FD0" w14:paraId="02189DA3" w14:textId="77777777" w:rsidTr="00515B35">
        <w:tc>
          <w:tcPr>
            <w:tcW w:w="1004" w:type="dxa"/>
          </w:tcPr>
          <w:p w14:paraId="34466B11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1393" w:type="dxa"/>
          </w:tcPr>
          <w:p w14:paraId="0C86319D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329FDA0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F38F55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6CE902A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7D5E65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D9B18F1" w14:textId="77777777" w:rsidR="007F7FD0" w:rsidRP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FD0">
              <w:rPr>
                <w:rFonts w:ascii="Arial" w:hAnsi="Arial" w:cs="Arial"/>
                <w:sz w:val="16"/>
                <w:szCs w:val="16"/>
              </w:rPr>
              <w:t>CARTUC</w:t>
            </w:r>
            <w:r>
              <w:rPr>
                <w:rFonts w:ascii="Arial" w:hAnsi="Arial" w:cs="Arial"/>
                <w:sz w:val="16"/>
                <w:szCs w:val="16"/>
              </w:rPr>
              <w:t>HOS DE TINTA, PILAS</w:t>
            </w:r>
          </w:p>
        </w:tc>
      </w:tr>
      <w:tr w:rsidR="007F7FD0" w14:paraId="2FAB861F" w14:textId="77777777" w:rsidTr="00515B35">
        <w:tc>
          <w:tcPr>
            <w:tcW w:w="1004" w:type="dxa"/>
          </w:tcPr>
          <w:p w14:paraId="05641FA7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UADTI</w:t>
            </w:r>
          </w:p>
        </w:tc>
        <w:tc>
          <w:tcPr>
            <w:tcW w:w="1393" w:type="dxa"/>
          </w:tcPr>
          <w:p w14:paraId="6D1F0E4D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93" w:type="dxa"/>
          </w:tcPr>
          <w:p w14:paraId="5B749F7D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24177553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2FCAEBF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22C894B4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03FD8387" w14:textId="77777777" w:rsidR="007F7FD0" w:rsidRP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FD0">
              <w:rPr>
                <w:rFonts w:ascii="Arial" w:hAnsi="Arial" w:cs="Arial"/>
                <w:sz w:val="16"/>
                <w:szCs w:val="16"/>
              </w:rPr>
              <w:t>CARTUC</w:t>
            </w:r>
            <w:r>
              <w:rPr>
                <w:rFonts w:ascii="Arial" w:hAnsi="Arial" w:cs="Arial"/>
                <w:sz w:val="16"/>
                <w:szCs w:val="16"/>
              </w:rPr>
              <w:t>HOS DE TINTA, PILAS</w:t>
            </w:r>
          </w:p>
        </w:tc>
      </w:tr>
      <w:tr w:rsidR="007F7FD0" w14:paraId="6AB62373" w14:textId="77777777" w:rsidTr="00515B35">
        <w:tc>
          <w:tcPr>
            <w:tcW w:w="1004" w:type="dxa"/>
          </w:tcPr>
          <w:p w14:paraId="62450FF4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UADTII</w:t>
            </w:r>
          </w:p>
        </w:tc>
        <w:tc>
          <w:tcPr>
            <w:tcW w:w="1393" w:type="dxa"/>
          </w:tcPr>
          <w:p w14:paraId="0E81E26E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D840D2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2E3B8E3C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DCC5463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CE2378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193393B4" w14:textId="77777777" w:rsidR="007F7FD0" w:rsidRP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FD0">
              <w:rPr>
                <w:rFonts w:ascii="Arial" w:hAnsi="Arial" w:cs="Arial"/>
                <w:sz w:val="16"/>
                <w:szCs w:val="16"/>
              </w:rPr>
              <w:t>CARTUC</w:t>
            </w:r>
            <w:r>
              <w:rPr>
                <w:rFonts w:ascii="Arial" w:hAnsi="Arial" w:cs="Arial"/>
                <w:sz w:val="16"/>
                <w:szCs w:val="16"/>
              </w:rPr>
              <w:t>HOS DE TINTA, PILAS</w:t>
            </w:r>
          </w:p>
        </w:tc>
      </w:tr>
      <w:tr w:rsidR="007F7FD0" w14:paraId="40F948FD" w14:textId="77777777" w:rsidTr="00515B35">
        <w:tc>
          <w:tcPr>
            <w:tcW w:w="1004" w:type="dxa"/>
          </w:tcPr>
          <w:p w14:paraId="687AE26B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EBA</w:t>
            </w:r>
          </w:p>
        </w:tc>
        <w:tc>
          <w:tcPr>
            <w:tcW w:w="1393" w:type="dxa"/>
          </w:tcPr>
          <w:p w14:paraId="4D4D1570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13C391D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1E67D5B2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07DBE12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F1790D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44BDD09F" w14:textId="77777777" w:rsidR="007F7FD0" w:rsidRP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FD0">
              <w:rPr>
                <w:rFonts w:ascii="Arial" w:hAnsi="Arial" w:cs="Arial"/>
                <w:sz w:val="16"/>
                <w:szCs w:val="16"/>
              </w:rPr>
              <w:t>CARTUC</w:t>
            </w:r>
            <w:r>
              <w:rPr>
                <w:rFonts w:ascii="Arial" w:hAnsi="Arial" w:cs="Arial"/>
                <w:sz w:val="16"/>
                <w:szCs w:val="16"/>
              </w:rPr>
              <w:t>HOS DE TINTA, PILAS</w:t>
            </w:r>
          </w:p>
        </w:tc>
      </w:tr>
      <w:tr w:rsidR="007F7FD0" w14:paraId="1E76FA8D" w14:textId="77777777" w:rsidTr="00515B35">
        <w:tc>
          <w:tcPr>
            <w:tcW w:w="1004" w:type="dxa"/>
          </w:tcPr>
          <w:p w14:paraId="3671FAF6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UDL</w:t>
            </w:r>
          </w:p>
        </w:tc>
        <w:tc>
          <w:tcPr>
            <w:tcW w:w="1393" w:type="dxa"/>
          </w:tcPr>
          <w:p w14:paraId="4DB57C2B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93" w:type="dxa"/>
          </w:tcPr>
          <w:p w14:paraId="46695E6E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53586F83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</w:tcPr>
          <w:p w14:paraId="02BACE5C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38B43C3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20B36D5B" w14:textId="77777777" w:rsidR="007F7FD0" w:rsidRP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FD0">
              <w:rPr>
                <w:rFonts w:ascii="Arial" w:hAnsi="Arial" w:cs="Arial"/>
                <w:sz w:val="16"/>
                <w:szCs w:val="16"/>
              </w:rPr>
              <w:t>CARTUC</w:t>
            </w:r>
            <w:r>
              <w:rPr>
                <w:rFonts w:ascii="Arial" w:hAnsi="Arial" w:cs="Arial"/>
                <w:sz w:val="16"/>
                <w:szCs w:val="16"/>
              </w:rPr>
              <w:t>HOS DE TINTA, PILAS</w:t>
            </w:r>
          </w:p>
        </w:tc>
      </w:tr>
      <w:tr w:rsidR="007F7FD0" w14:paraId="4BEBF5DD" w14:textId="77777777" w:rsidTr="00515B35">
        <w:tc>
          <w:tcPr>
            <w:tcW w:w="1004" w:type="dxa"/>
          </w:tcPr>
          <w:p w14:paraId="5576B96E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93" w:type="dxa"/>
          </w:tcPr>
          <w:p w14:paraId="46B4925E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85FFF16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5C9A7CA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436BE16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3271355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D1D6657" w14:textId="77777777" w:rsidR="007F7FD0" w:rsidRP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ACEITES, GASOLINA</w:t>
            </w:r>
          </w:p>
        </w:tc>
      </w:tr>
      <w:tr w:rsidR="007F7FD0" w14:paraId="23D19A90" w14:textId="77777777" w:rsidTr="00515B35">
        <w:tc>
          <w:tcPr>
            <w:tcW w:w="1004" w:type="dxa"/>
          </w:tcPr>
          <w:p w14:paraId="36440C75" w14:textId="77777777" w:rsidR="007F7FD0" w:rsidRDefault="007F7FD0" w:rsidP="0098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93" w:type="dxa"/>
          </w:tcPr>
          <w:p w14:paraId="6B9EB0EE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1F67ECA" w14:textId="77777777" w:rsid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286AED9E" w14:textId="77777777" w:rsid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</w:tcPr>
          <w:p w14:paraId="292A7EE5" w14:textId="77777777" w:rsidR="007F7FD0" w:rsidRDefault="007F7FD0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52EF61" w14:textId="77777777" w:rsid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2EB6546D" w14:textId="77777777" w:rsidR="007F7FD0" w:rsidRPr="007F7FD0" w:rsidRDefault="00515B35" w:rsidP="007F7F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ACEITES, TINER, ESTOPAS</w:t>
            </w:r>
          </w:p>
        </w:tc>
      </w:tr>
    </w:tbl>
    <w:p w14:paraId="3B234C4C" w14:textId="77777777" w:rsidR="00EF31D5" w:rsidRDefault="00EF31D5" w:rsidP="00985F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32CC1C" w14:textId="77777777" w:rsidR="00EF31D5" w:rsidRDefault="00EF31D5" w:rsidP="00985F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CD3978" w14:textId="77777777" w:rsidR="00EF31D5" w:rsidRDefault="00EF31D5" w:rsidP="00985F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228EA1" w14:textId="77777777" w:rsidR="001B01FD" w:rsidRPr="001B01FD" w:rsidRDefault="001B01FD" w:rsidP="001B01F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lastRenderedPageBreak/>
        <w:t>RELACIÓN DE MEDIOS HUMANOS</w:t>
      </w:r>
    </w:p>
    <w:p w14:paraId="07C68EC2" w14:textId="77777777" w:rsidR="001B01FD" w:rsidRPr="001B01FD" w:rsidRDefault="001B01FD" w:rsidP="001B01FD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75F5AE7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El Centro tiene identificados los medios humanos con que cuenta, en todo momento, para responder a una situación de emergencia. Se atenderá al esquema organizativo que se recoge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en los planes de Emergencias.</w:t>
      </w:r>
    </w:p>
    <w:p w14:paraId="502F331F" w14:textId="77777777" w:rsid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Según estos planes el Jefe de Emergencia es la máxima autoridad jerárquica, que se encuentre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ITSZ</w:t>
      </w:r>
      <w:r w:rsidRPr="001B01FD">
        <w:rPr>
          <w:rFonts w:ascii="Arial" w:hAnsi="Arial" w:cs="Arial"/>
          <w:sz w:val="24"/>
          <w:szCs w:val="24"/>
        </w:rPr>
        <w:t xml:space="preserve"> en el momento en que se produzca la emergencia. Dependiendo de Jefe de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Emergencia se encuentra el Jefe de intervención, que será una persona con responsabilidad en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ITSZ</w:t>
      </w:r>
      <w:r w:rsidRPr="001B01FD">
        <w:rPr>
          <w:rFonts w:ascii="Arial" w:hAnsi="Arial" w:cs="Arial"/>
          <w:sz w:val="24"/>
          <w:szCs w:val="24"/>
        </w:rPr>
        <w:t xml:space="preserve"> y conocimiento suficiente para desempeñar el cargo, que en la mayoría de los casos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será el máximo responsable de mantenimiento al ser quien mejor conoce el </w:t>
      </w:r>
      <w:r>
        <w:rPr>
          <w:rFonts w:ascii="Arial" w:hAnsi="Arial" w:cs="Arial"/>
          <w:sz w:val="24"/>
          <w:szCs w:val="24"/>
        </w:rPr>
        <w:t>ITSZ</w:t>
      </w:r>
      <w:r w:rsidRPr="001B01FD">
        <w:rPr>
          <w:rFonts w:ascii="Arial" w:hAnsi="Arial" w:cs="Arial"/>
          <w:sz w:val="24"/>
          <w:szCs w:val="24"/>
        </w:rPr>
        <w:t xml:space="preserve"> en cuanto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a instalaciones de todo tipo y puntos de corte de fluidos.</w:t>
      </w:r>
    </w:p>
    <w:p w14:paraId="3DC918FC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D04486" w14:textId="77777777" w:rsidR="001B01FD" w:rsidRPr="001B01FD" w:rsidRDefault="001B01FD" w:rsidP="001B01F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RESPONSABILIDADES</w:t>
      </w:r>
    </w:p>
    <w:p w14:paraId="5EE1C5BC" w14:textId="77777777" w:rsidR="001B01FD" w:rsidRPr="001B01FD" w:rsidRDefault="001B01FD" w:rsidP="001B01FD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66B9D35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En todo caso, cuando una persona detecte una situación susceptible de causar un riesgo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ambiental o bien una situación anómala que pueda dar lugar a una emergencia de carácter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ambiental, deberá comunicarla al personal de guardia más cercano y éste, a su vez, al Jefe de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Emergencias del Centro para que decida la conveniencia de poner en marcha el Plan de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Emergencias Ambientales. En caso de que los recursos disponibles no fueran suficientes para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contener la emergencia sobrepasando la capacidad del Centro, se pondrá en conocimiento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los medios externos.</w:t>
      </w:r>
    </w:p>
    <w:p w14:paraId="397AC0E9" w14:textId="77777777" w:rsid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Para ello, el Jefe de Emergencias del Centro, identificará la situación producida como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emergencia ambiental recogida en el presente Plan de Emergencia, evaluará la capacidad de</w:t>
      </w:r>
      <w:r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actuación del equipo con el que cuenta y los medios de los que se dispone.</w:t>
      </w:r>
    </w:p>
    <w:p w14:paraId="35478F80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8E7B6" w14:textId="77777777" w:rsidR="001B01FD" w:rsidRPr="001B01FD" w:rsidRDefault="001B01FD" w:rsidP="001B01F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INVESTIGACIÓN DE LAS EMERGENCIAS</w:t>
      </w:r>
    </w:p>
    <w:p w14:paraId="0EBDEC2A" w14:textId="77777777" w:rsidR="001B01FD" w:rsidRPr="001B01FD" w:rsidRDefault="001B01FD" w:rsidP="001B01FD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719BFD5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En caso de producirse una emergencia en el Centro, el Jefe de Emergencias, abrirá una No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Conformidad según el PGA “No Conformidades, Acciones Correctivas y Preventivas" para:</w:t>
      </w:r>
    </w:p>
    <w:p w14:paraId="21E1072D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 xml:space="preserve">• </w:t>
      </w:r>
      <w:r w:rsidR="00EA6CB5">
        <w:rPr>
          <w:rFonts w:ascii="Arial" w:hAnsi="Arial" w:cs="Arial"/>
          <w:sz w:val="24"/>
          <w:szCs w:val="24"/>
        </w:rPr>
        <w:t>L</w:t>
      </w:r>
      <w:r w:rsidRPr="001B01FD">
        <w:rPr>
          <w:rFonts w:ascii="Arial" w:hAnsi="Arial" w:cs="Arial"/>
          <w:sz w:val="24"/>
          <w:szCs w:val="24"/>
        </w:rPr>
        <w:t>a investigación de las causas que han dado lugar a la misma,</w:t>
      </w:r>
    </w:p>
    <w:p w14:paraId="50DD170C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lastRenderedPageBreak/>
        <w:t xml:space="preserve">• </w:t>
      </w:r>
      <w:r w:rsidR="00EA6CB5">
        <w:rPr>
          <w:rFonts w:ascii="Arial" w:hAnsi="Arial" w:cs="Arial"/>
          <w:sz w:val="24"/>
          <w:szCs w:val="24"/>
        </w:rPr>
        <w:t>E</w:t>
      </w:r>
      <w:r w:rsidRPr="001B01FD">
        <w:rPr>
          <w:rFonts w:ascii="Arial" w:hAnsi="Arial" w:cs="Arial"/>
          <w:sz w:val="24"/>
          <w:szCs w:val="24"/>
        </w:rPr>
        <w:t>l comportamiento de las personas y los equipos de emergencia,</w:t>
      </w:r>
    </w:p>
    <w:p w14:paraId="4CCA0F0F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 xml:space="preserve">• </w:t>
      </w:r>
      <w:r w:rsidR="00EA6CB5">
        <w:rPr>
          <w:rFonts w:ascii="Arial" w:hAnsi="Arial" w:cs="Arial"/>
          <w:sz w:val="24"/>
          <w:szCs w:val="24"/>
        </w:rPr>
        <w:t>A</w:t>
      </w:r>
      <w:r w:rsidRPr="001B01FD">
        <w:rPr>
          <w:rFonts w:ascii="Arial" w:hAnsi="Arial" w:cs="Arial"/>
          <w:sz w:val="24"/>
          <w:szCs w:val="24"/>
        </w:rPr>
        <w:t>doptarse las medidas correctivas necesarias.</w:t>
      </w:r>
    </w:p>
    <w:p w14:paraId="7EB09B45" w14:textId="77777777" w:rsid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En el caso de producirse emergencias, el Plan deberá ser evaluado por el Director del Centro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para evaluar el grado de adecuación del mismo, identificándose y corrigiéndose cualquier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inconsistencia que pueda derivar en un mal funcionamiento del Plan.</w:t>
      </w:r>
    </w:p>
    <w:p w14:paraId="5841AAB0" w14:textId="77777777" w:rsidR="00EA6CB5" w:rsidRPr="001B01FD" w:rsidRDefault="00EA6CB5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3E0F41" w14:textId="77777777" w:rsidR="001B01FD" w:rsidRPr="00EA6CB5" w:rsidRDefault="001B01FD" w:rsidP="00EA6CB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>PROCESO DE COMUNICACIÓN Y NOTIFICACIÓN.</w:t>
      </w:r>
    </w:p>
    <w:p w14:paraId="69DC3156" w14:textId="77777777" w:rsidR="00EA6CB5" w:rsidRPr="00EA6CB5" w:rsidRDefault="00EA6CB5" w:rsidP="00EA6CB5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F5DB2B1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sz w:val="24"/>
          <w:szCs w:val="24"/>
        </w:rPr>
        <w:t>Ante una situación de emergencia el proceso de comunicación establece las siguientes fases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de actuación:</w:t>
      </w:r>
    </w:p>
    <w:p w14:paraId="089D1336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b/>
          <w:bCs/>
          <w:sz w:val="24"/>
          <w:szCs w:val="24"/>
        </w:rPr>
        <w:t>a) Fase de ALERTA o CONATO</w:t>
      </w:r>
      <w:r w:rsidRPr="001B01FD">
        <w:rPr>
          <w:rFonts w:ascii="Arial" w:hAnsi="Arial" w:cs="Arial"/>
          <w:sz w:val="24"/>
          <w:szCs w:val="24"/>
        </w:rPr>
        <w:t>: Incluimos en ella toda emergencia ambiental que pueda ser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controlada de forma sencilla y rápida por el personal y medios de protección del Centro. La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persona que detecte la situación de emergencia, la comunicará a su jefe inmediatamente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superior y este al </w:t>
      </w:r>
      <w:r w:rsidRPr="001B01FD">
        <w:rPr>
          <w:rFonts w:ascii="Arial" w:hAnsi="Arial" w:cs="Arial"/>
          <w:b/>
          <w:bCs/>
          <w:sz w:val="24"/>
          <w:szCs w:val="24"/>
        </w:rPr>
        <w:t xml:space="preserve">Jefe de Emergencia </w:t>
      </w:r>
      <w:r w:rsidRPr="001B01FD">
        <w:rPr>
          <w:rFonts w:ascii="Arial" w:hAnsi="Arial" w:cs="Arial"/>
          <w:sz w:val="24"/>
          <w:szCs w:val="24"/>
        </w:rPr>
        <w:t>del Centro. Este a su vez actuará conforme a lo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definido en el Anexo Específico que sea de aplicación y coordinará las actuaciones a realizar.</w:t>
      </w:r>
    </w:p>
    <w:p w14:paraId="0CF6A91B" w14:textId="77777777" w:rsidR="001B01FD" w:rsidRPr="001B01FD" w:rsidRDefault="001B01FD" w:rsidP="001B01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b/>
          <w:bCs/>
          <w:sz w:val="24"/>
          <w:szCs w:val="24"/>
        </w:rPr>
        <w:t>b) Fase de ALARMA PARCIAL</w:t>
      </w:r>
      <w:r w:rsidRPr="001B01FD">
        <w:rPr>
          <w:rFonts w:ascii="Arial" w:hAnsi="Arial" w:cs="Arial"/>
          <w:sz w:val="24"/>
          <w:szCs w:val="24"/>
        </w:rPr>
        <w:t>: Como tal se clasifica toda emergencia ambiental que, para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ser dominada, requiera la actuación de </w:t>
      </w:r>
      <w:r w:rsidRPr="001B01FD">
        <w:rPr>
          <w:rFonts w:ascii="Arial" w:hAnsi="Arial" w:cs="Arial"/>
          <w:b/>
          <w:bCs/>
          <w:sz w:val="24"/>
          <w:szCs w:val="24"/>
        </w:rPr>
        <w:t xml:space="preserve">Equipos Especiales </w:t>
      </w:r>
      <w:r w:rsidRPr="001B01FD">
        <w:rPr>
          <w:rFonts w:ascii="Arial" w:hAnsi="Arial" w:cs="Arial"/>
          <w:sz w:val="24"/>
          <w:szCs w:val="24"/>
        </w:rPr>
        <w:t>(Bomberos, Protección Civil y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resto definidos en el Directorio de Emergencias) de personas o medios, pero siempre que se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limite a un sector y no afecte a otros sectores colindantes en horizontal o vertical.</w:t>
      </w:r>
    </w:p>
    <w:p w14:paraId="6DC223E8" w14:textId="77777777" w:rsidR="00EF31D5" w:rsidRPr="001B01FD" w:rsidRDefault="001B01FD" w:rsidP="00EA6C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1FD">
        <w:rPr>
          <w:rFonts w:ascii="Arial" w:hAnsi="Arial" w:cs="Arial"/>
          <w:b/>
          <w:bCs/>
          <w:sz w:val="24"/>
          <w:szCs w:val="24"/>
        </w:rPr>
        <w:t>c) Fase de ALARMA GENERAL</w:t>
      </w:r>
      <w:r w:rsidRPr="001B01FD">
        <w:rPr>
          <w:rFonts w:ascii="Arial" w:hAnsi="Arial" w:cs="Arial"/>
          <w:sz w:val="24"/>
          <w:szCs w:val="24"/>
        </w:rPr>
        <w:t>: Se incluyen todos los siniestros que requieran actuación de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equipos especiales, medidas de salvamento o socorro exterior o que afecten a varios sectores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del Centro (definidos en el Directorio de Emergencias). En este caso será </w:t>
      </w:r>
      <w:r w:rsidRPr="001B01FD">
        <w:rPr>
          <w:rFonts w:ascii="Arial" w:hAnsi="Arial" w:cs="Arial"/>
          <w:b/>
          <w:bCs/>
          <w:sz w:val="24"/>
          <w:szCs w:val="24"/>
        </w:rPr>
        <w:t>Jefe de Emergencia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>será el encargado de ponerse en contacto con los servicios de emergencias que considere</w:t>
      </w:r>
      <w:r w:rsidR="00EA6CB5">
        <w:rPr>
          <w:rFonts w:ascii="Arial" w:hAnsi="Arial" w:cs="Arial"/>
          <w:sz w:val="24"/>
          <w:szCs w:val="24"/>
        </w:rPr>
        <w:t xml:space="preserve"> </w:t>
      </w:r>
      <w:r w:rsidRPr="001B01FD">
        <w:rPr>
          <w:rFonts w:ascii="Arial" w:hAnsi="Arial" w:cs="Arial"/>
          <w:sz w:val="24"/>
          <w:szCs w:val="24"/>
        </w:rPr>
        <w:t xml:space="preserve">oportunos y que están recogidos en el </w:t>
      </w:r>
      <w:r w:rsidRPr="001B01FD">
        <w:rPr>
          <w:rFonts w:ascii="Arial" w:hAnsi="Arial" w:cs="Arial"/>
          <w:b/>
          <w:bCs/>
          <w:sz w:val="24"/>
          <w:szCs w:val="24"/>
        </w:rPr>
        <w:t>Directorio de Emergencias.</w:t>
      </w:r>
    </w:p>
    <w:p w14:paraId="4BE876D6" w14:textId="77777777" w:rsidR="00EF31D5" w:rsidRDefault="00EF31D5" w:rsidP="001B0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3DDD0" w14:textId="77777777" w:rsidR="00EA6CB5" w:rsidRDefault="00EA6CB5" w:rsidP="001B0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0147E1" w14:textId="77777777" w:rsidR="00EA6CB5" w:rsidRDefault="00EA6CB5" w:rsidP="001B0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2F8258" w14:textId="77777777" w:rsidR="00EA6CB5" w:rsidRPr="001B01FD" w:rsidRDefault="00EA6CB5" w:rsidP="001B01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82A55" w14:textId="77777777" w:rsidR="00EF31D5" w:rsidRPr="00EA6CB5" w:rsidRDefault="00EA6CB5" w:rsidP="00EA6CB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A6CB5">
        <w:rPr>
          <w:rFonts w:ascii="Arial" w:hAnsi="Arial" w:cs="Arial"/>
        </w:rPr>
        <w:lastRenderedPageBreak/>
        <w:t>DIRECTORIO DE EMERGENCIAS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193"/>
        <w:gridCol w:w="2441"/>
        <w:gridCol w:w="2694"/>
      </w:tblGrid>
      <w:tr w:rsidR="00EA6CB5" w14:paraId="30BDEA3D" w14:textId="77777777" w:rsidTr="00EA6CB5">
        <w:tc>
          <w:tcPr>
            <w:tcW w:w="3193" w:type="dxa"/>
          </w:tcPr>
          <w:p w14:paraId="466CD9D7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ORGANISMO</w:t>
            </w:r>
          </w:p>
        </w:tc>
        <w:tc>
          <w:tcPr>
            <w:tcW w:w="2441" w:type="dxa"/>
          </w:tcPr>
          <w:p w14:paraId="58EDFA93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2694" w:type="dxa"/>
          </w:tcPr>
          <w:p w14:paraId="3CB2C1B4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 w:rsidR="00EA6CB5" w14:paraId="71A9E9CF" w14:textId="77777777" w:rsidTr="00EA6CB5">
        <w:tc>
          <w:tcPr>
            <w:tcW w:w="3193" w:type="dxa"/>
          </w:tcPr>
          <w:p w14:paraId="00CFE375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255A2F2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58F488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B5" w14:paraId="4912F30D" w14:textId="77777777" w:rsidTr="00EA6CB5">
        <w:tc>
          <w:tcPr>
            <w:tcW w:w="3193" w:type="dxa"/>
          </w:tcPr>
          <w:p w14:paraId="1E7B9353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5CFAB00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DFDC4B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B5" w14:paraId="62668490" w14:textId="77777777" w:rsidTr="00EA6CB5">
        <w:tc>
          <w:tcPr>
            <w:tcW w:w="3193" w:type="dxa"/>
          </w:tcPr>
          <w:p w14:paraId="77031056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B96B28C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C6FB6" w14:textId="77777777" w:rsidR="00EA6CB5" w:rsidRDefault="00EA6CB5" w:rsidP="00EA6CB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87470" w14:textId="77777777" w:rsidR="00EA6CB5" w:rsidRDefault="00EA6CB5" w:rsidP="00EA6C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397A44A" w14:textId="77777777" w:rsidR="00EA6CB5" w:rsidRDefault="00EA6CB5" w:rsidP="00EA6CB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NATURALEZA Y ALCANCE DE LOS RIESGOS ASOCIADOS Y MEDIDAS A ADOPTAR.</w:t>
      </w:r>
    </w:p>
    <w:p w14:paraId="6B8655D0" w14:textId="77777777" w:rsidR="00EA6CB5" w:rsidRDefault="00EA6CB5" w:rsidP="00EA6C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B970FD7" w14:textId="77777777" w:rsidR="00EA6CB5" w:rsidRPr="00EA6CB5" w:rsidRDefault="00EA6CB5" w:rsidP="00EA6C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>Los riesgos identificados que pueden derivarse de las potenciales situaciones de emergencia</w:t>
      </w:r>
      <w:r w:rsidR="003376F4">
        <w:rPr>
          <w:rFonts w:ascii="Arial" w:hAnsi="Arial" w:cs="Arial"/>
          <w:sz w:val="24"/>
          <w:szCs w:val="24"/>
        </w:rPr>
        <w:t xml:space="preserve"> </w:t>
      </w:r>
      <w:r w:rsidRPr="00EA6CB5">
        <w:rPr>
          <w:rFonts w:ascii="Arial" w:hAnsi="Arial" w:cs="Arial"/>
          <w:sz w:val="24"/>
          <w:szCs w:val="24"/>
        </w:rPr>
        <w:t>que se pueden producir en el Centro son:</w:t>
      </w:r>
    </w:p>
    <w:p w14:paraId="0D476793" w14:textId="77777777" w:rsidR="00EA6CB5" w:rsidRPr="00EA6CB5" w:rsidRDefault="00EA6CB5" w:rsidP="00EA6C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>• Fugas o escapes de gasoil</w:t>
      </w:r>
    </w:p>
    <w:p w14:paraId="075D3C49" w14:textId="77777777" w:rsidR="00EA6CB5" w:rsidRPr="00EA6CB5" w:rsidRDefault="00EA6CB5" w:rsidP="00EA6C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>• Vertidos no controlados de sustancias y/o residuos peligrosos por rotura de recipientes o</w:t>
      </w:r>
      <w:r w:rsidR="003376F4">
        <w:rPr>
          <w:rFonts w:ascii="Arial" w:hAnsi="Arial" w:cs="Arial"/>
          <w:sz w:val="24"/>
          <w:szCs w:val="24"/>
        </w:rPr>
        <w:t xml:space="preserve"> </w:t>
      </w:r>
      <w:r w:rsidRPr="00EA6CB5">
        <w:rPr>
          <w:rFonts w:ascii="Arial" w:hAnsi="Arial" w:cs="Arial"/>
          <w:sz w:val="24"/>
          <w:szCs w:val="24"/>
        </w:rPr>
        <w:t>contenedores o por desconocimiento,</w:t>
      </w:r>
    </w:p>
    <w:p w14:paraId="1EDE73BE" w14:textId="77777777" w:rsidR="00EA6CB5" w:rsidRPr="00EA6CB5" w:rsidRDefault="00EA6CB5" w:rsidP="00EA6C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>• Incendios, realización de</w:t>
      </w:r>
      <w:r w:rsidR="003376F4">
        <w:rPr>
          <w:rFonts w:ascii="Arial" w:hAnsi="Arial" w:cs="Arial"/>
          <w:sz w:val="24"/>
          <w:szCs w:val="24"/>
        </w:rPr>
        <w:t xml:space="preserve"> </w:t>
      </w:r>
      <w:r w:rsidRPr="00EA6CB5">
        <w:rPr>
          <w:rFonts w:ascii="Arial" w:hAnsi="Arial" w:cs="Arial"/>
          <w:sz w:val="24"/>
          <w:szCs w:val="24"/>
        </w:rPr>
        <w:t>simulacros de emergencias ambientales con una frecuencia bienal.</w:t>
      </w:r>
    </w:p>
    <w:p w14:paraId="570B14D7" w14:textId="77777777" w:rsidR="00EA6CB5" w:rsidRDefault="00EA6CB5" w:rsidP="003376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B5">
        <w:rPr>
          <w:rFonts w:ascii="Arial" w:hAnsi="Arial" w:cs="Arial"/>
          <w:sz w:val="24"/>
          <w:szCs w:val="24"/>
        </w:rPr>
        <w:t xml:space="preserve">Ante éstos se deberá actuar según lo establecido, en los </w:t>
      </w:r>
      <w:r w:rsidRPr="00EA6CB5">
        <w:rPr>
          <w:rFonts w:ascii="Arial" w:hAnsi="Arial" w:cs="Arial"/>
          <w:b/>
          <w:bCs/>
          <w:sz w:val="24"/>
          <w:szCs w:val="24"/>
        </w:rPr>
        <w:t xml:space="preserve">Anexos </w:t>
      </w:r>
      <w:r w:rsidRPr="00EA6CB5">
        <w:rPr>
          <w:rFonts w:ascii="Arial" w:hAnsi="Arial" w:cs="Arial"/>
          <w:sz w:val="24"/>
          <w:szCs w:val="24"/>
        </w:rPr>
        <w:t>de este plan, para cada tipo</w:t>
      </w:r>
      <w:r w:rsidR="003376F4">
        <w:rPr>
          <w:rFonts w:ascii="Arial" w:hAnsi="Arial" w:cs="Arial"/>
          <w:sz w:val="24"/>
          <w:szCs w:val="24"/>
        </w:rPr>
        <w:t xml:space="preserve"> </w:t>
      </w:r>
      <w:r w:rsidRPr="00EA6CB5">
        <w:rPr>
          <w:rFonts w:ascii="Arial" w:hAnsi="Arial" w:cs="Arial"/>
          <w:sz w:val="24"/>
          <w:szCs w:val="24"/>
        </w:rPr>
        <w:t>de emergencia ambiental.</w:t>
      </w:r>
    </w:p>
    <w:p w14:paraId="5F2B6D9F" w14:textId="77777777" w:rsidR="003376F4" w:rsidRPr="00EA6CB5" w:rsidRDefault="003376F4" w:rsidP="003376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194DB9" w14:textId="77777777" w:rsidR="003376F4" w:rsidRPr="003376F4" w:rsidRDefault="003376F4" w:rsidP="003376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76F4">
        <w:rPr>
          <w:rFonts w:ascii="Arial" w:hAnsi="Arial" w:cs="Arial"/>
          <w:b/>
          <w:bCs/>
        </w:rPr>
        <w:t>HISTÓRICO DE EDICIONES</w:t>
      </w:r>
    </w:p>
    <w:p w14:paraId="05C76756" w14:textId="77777777" w:rsidR="003376F4" w:rsidRDefault="003376F4" w:rsidP="003376F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9027" w:type="dxa"/>
        <w:tblLook w:val="04A0" w:firstRow="1" w:lastRow="0" w:firstColumn="1" w:lastColumn="0" w:noHBand="0" w:noVBand="1"/>
      </w:tblPr>
      <w:tblGrid>
        <w:gridCol w:w="1798"/>
        <w:gridCol w:w="1843"/>
        <w:gridCol w:w="5386"/>
      </w:tblGrid>
      <w:tr w:rsidR="003376F4" w:rsidRPr="003376F4" w14:paraId="193A3DB1" w14:textId="77777777" w:rsidTr="003376F4">
        <w:tc>
          <w:tcPr>
            <w:tcW w:w="1798" w:type="dxa"/>
            <w:shd w:val="clear" w:color="auto" w:fill="A6A6A6" w:themeFill="background1" w:themeFillShade="A6"/>
          </w:tcPr>
          <w:p w14:paraId="4DD3F966" w14:textId="77777777" w:rsidR="003376F4" w:rsidRP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3376F4">
              <w:rPr>
                <w:rFonts w:ascii="Arial" w:hAnsi="Arial" w:cs="Arial"/>
                <w:b/>
                <w:bCs/>
              </w:rPr>
              <w:t>Nº Edición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813AFDF" w14:textId="77777777" w:rsidR="003376F4" w:rsidRP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3376F4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064ED47C" w14:textId="77777777" w:rsidR="003376F4" w:rsidRP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3376F4">
              <w:rPr>
                <w:rFonts w:ascii="Arial" w:hAnsi="Arial" w:cs="Arial"/>
                <w:b/>
                <w:bCs/>
              </w:rPr>
              <w:t>Resumen de cambios / Capítulos Afectados</w:t>
            </w:r>
          </w:p>
        </w:tc>
      </w:tr>
      <w:tr w:rsidR="003376F4" w14:paraId="71101F08" w14:textId="77777777" w:rsidTr="003376F4">
        <w:tc>
          <w:tcPr>
            <w:tcW w:w="1798" w:type="dxa"/>
          </w:tcPr>
          <w:p w14:paraId="6A5D5BF5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843" w:type="dxa"/>
          </w:tcPr>
          <w:p w14:paraId="1A9DA9BC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30/03/2011</w:t>
            </w:r>
          </w:p>
        </w:tc>
        <w:tc>
          <w:tcPr>
            <w:tcW w:w="5386" w:type="dxa"/>
          </w:tcPr>
          <w:p w14:paraId="2D856212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EDICIÓN INICIAL</w:t>
            </w:r>
          </w:p>
        </w:tc>
      </w:tr>
      <w:tr w:rsidR="003376F4" w14:paraId="790238B9" w14:textId="77777777" w:rsidTr="003376F4">
        <w:tc>
          <w:tcPr>
            <w:tcW w:w="1798" w:type="dxa"/>
          </w:tcPr>
          <w:p w14:paraId="12837596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842C2BF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14360FA0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376F4" w14:paraId="6CBDC763" w14:textId="77777777" w:rsidTr="003376F4">
        <w:tc>
          <w:tcPr>
            <w:tcW w:w="1798" w:type="dxa"/>
          </w:tcPr>
          <w:p w14:paraId="65471BF9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4090894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199B0FE7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376F4" w14:paraId="5E14C2B2" w14:textId="77777777" w:rsidTr="003376F4">
        <w:tc>
          <w:tcPr>
            <w:tcW w:w="1798" w:type="dxa"/>
          </w:tcPr>
          <w:p w14:paraId="47972331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C2DDCF4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5682416C" w14:textId="77777777" w:rsidR="003376F4" w:rsidRDefault="003376F4" w:rsidP="003376F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5D7E072C" w14:textId="77777777" w:rsidR="003376F4" w:rsidRDefault="003376F4" w:rsidP="003376F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E5FB06" w14:textId="77777777" w:rsidR="00F21B79" w:rsidRPr="00F21B79" w:rsidRDefault="00F21B79" w:rsidP="00F21B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1B79">
        <w:rPr>
          <w:rFonts w:ascii="Arial" w:hAnsi="Arial" w:cs="Arial"/>
          <w:b/>
          <w:bCs/>
        </w:rPr>
        <w:t>ANEXOS</w:t>
      </w:r>
    </w:p>
    <w:p w14:paraId="7FDBFF6D" w14:textId="77777777" w:rsidR="00F21B79" w:rsidRPr="00F21B79" w:rsidRDefault="00F21B79" w:rsidP="00F21B7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E2E82B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1: Vertido de contaminantes incontrolados a la red de saneamiento</w:t>
      </w:r>
    </w:p>
    <w:p w14:paraId="5CF17EEE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2: Derrame de Residuos Peligrosos sobre el suelo</w:t>
      </w:r>
    </w:p>
    <w:p w14:paraId="379F4AFA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3: Emergencia en caso de fuga o derrame de propano o gas natural</w:t>
      </w:r>
    </w:p>
    <w:p w14:paraId="750C1C7A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4: Emergencia en caso de fuga o derrame de gasóleo</w:t>
      </w:r>
    </w:p>
    <w:p w14:paraId="6CAD7558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5: Fugas de gases contaminantes de los aparatos de refrigeración</w:t>
      </w:r>
    </w:p>
    <w:p w14:paraId="557BA914" w14:textId="77777777" w:rsidR="00F21B79" w:rsidRDefault="00F21B79" w:rsidP="00F2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6: Mezcla de Residuos Peligrosos y pérdida o desaparición de Residuos</w:t>
      </w:r>
    </w:p>
    <w:p w14:paraId="041244B4" w14:textId="77777777" w:rsidR="003376F4" w:rsidRPr="003376F4" w:rsidRDefault="00F21B79" w:rsidP="00F21B7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Peligrosos</w:t>
      </w:r>
    </w:p>
    <w:p w14:paraId="4BE25819" w14:textId="77777777" w:rsidR="003376F4" w:rsidRDefault="003376F4" w:rsidP="00337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5AA574" w14:textId="77777777" w:rsidR="00F21B79" w:rsidRDefault="00F21B79" w:rsidP="00337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8A1BF9" w14:textId="77777777" w:rsidR="00F21B79" w:rsidRDefault="00F21B79" w:rsidP="00337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5FE836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lastRenderedPageBreak/>
        <w:t>ANEXO 1. VERTIDO DE CONTAMINANTES INCONTROLADOS A LA RED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AE2">
        <w:rPr>
          <w:rFonts w:ascii="Arial" w:hAnsi="Arial" w:cs="Arial"/>
          <w:b/>
          <w:bCs/>
          <w:sz w:val="24"/>
          <w:szCs w:val="24"/>
        </w:rPr>
        <w:t>SANEAMIENTO</w:t>
      </w:r>
    </w:p>
    <w:p w14:paraId="7C5C47C4" w14:textId="77777777" w:rsid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3A167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Cuando se produzca un vertido que contenga sustancias peligrosas, de manera no dolosa, y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éste alcance la red de saneamiento deberá actuarse de la siguiente manera:</w:t>
      </w:r>
    </w:p>
    <w:p w14:paraId="7E7D0BE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1. Detectar e identificar el foco emisor y si es posible cortar el vertido</w:t>
      </w:r>
    </w:p>
    <w:p w14:paraId="1E3F799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2. Comunicar la situación al </w:t>
      </w:r>
      <w:r w:rsidRPr="00AE5AE2">
        <w:rPr>
          <w:rFonts w:ascii="Arial" w:hAnsi="Arial" w:cs="Arial"/>
          <w:b/>
          <w:bCs/>
          <w:sz w:val="24"/>
          <w:szCs w:val="24"/>
        </w:rPr>
        <w:t>Jefe de Emergencia</w:t>
      </w:r>
      <w:r w:rsidRPr="00AE5AE2">
        <w:rPr>
          <w:rFonts w:ascii="Arial" w:hAnsi="Arial" w:cs="Arial"/>
          <w:sz w:val="24"/>
          <w:szCs w:val="24"/>
        </w:rPr>
        <w:t>.</w:t>
      </w:r>
    </w:p>
    <w:p w14:paraId="0427438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 Esté deberá ordenar la contención del vertido, en la medida de lo posible, procurando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evitar que el vertido alcance a la red alcantarillado.</w:t>
      </w:r>
    </w:p>
    <w:p w14:paraId="7156976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4. Comunicar a la Entidad encargada de la gestión de la Red de Saneamiento, la situación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generada.</w:t>
      </w:r>
    </w:p>
    <w:p w14:paraId="21FBA3A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5. Proceder a la limpieza de la zona del Centro que se haya visto afectada por el vertido, si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fuera el caso. Para la limpieza de Residuos Peligrosos se procederá mediante el uso de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absorbentes, que serán gestionados como Residuos Peligrosos posteriormente.</w:t>
      </w:r>
    </w:p>
    <w:p w14:paraId="4DC16DDE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Esta situación puede generarse por vertido de aceites usados, combustible o bien por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productos químicos. El método de limpieza para cada caso es el siguiente:</w:t>
      </w:r>
    </w:p>
    <w:p w14:paraId="10A0CCB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Aceites usados: </w:t>
      </w:r>
      <w:r w:rsidRPr="00AE5AE2">
        <w:rPr>
          <w:rFonts w:ascii="Arial" w:hAnsi="Arial" w:cs="Arial"/>
          <w:sz w:val="24"/>
          <w:szCs w:val="24"/>
        </w:rPr>
        <w:t>Recuperar por medios físico-mecánicos. Limpiar con material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absorbente, inerte. Eliminar a través del gestor de residuos autorizado.</w:t>
      </w:r>
    </w:p>
    <w:p w14:paraId="03D9837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Combustible gasóleo: </w:t>
      </w:r>
      <w:r w:rsidRPr="00AE5AE2">
        <w:rPr>
          <w:rFonts w:ascii="Arial" w:hAnsi="Arial" w:cs="Arial"/>
          <w:sz w:val="24"/>
          <w:szCs w:val="24"/>
        </w:rPr>
        <w:t>Recuperar por medios físico-mecánicos. Limpiar con material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 xml:space="preserve">absorbente, inerte. El </w:t>
      </w:r>
      <w:r>
        <w:rPr>
          <w:rFonts w:ascii="Arial" w:hAnsi="Arial" w:cs="Arial"/>
          <w:sz w:val="24"/>
          <w:szCs w:val="24"/>
        </w:rPr>
        <w:t>a</w:t>
      </w:r>
      <w:r w:rsidRPr="00AE5AE2">
        <w:rPr>
          <w:rFonts w:ascii="Arial" w:hAnsi="Arial" w:cs="Arial"/>
          <w:sz w:val="24"/>
          <w:szCs w:val="24"/>
        </w:rPr>
        <w:t>serrín no es recomendable por ser fácilmente combustible.</w:t>
      </w:r>
    </w:p>
    <w:p w14:paraId="4A95F61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Eliminar a través del gestor de residuos autorizado.</w:t>
      </w:r>
    </w:p>
    <w:p w14:paraId="760E226C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Productos Químicos: </w:t>
      </w:r>
      <w:r w:rsidRPr="00AE5AE2">
        <w:rPr>
          <w:rFonts w:ascii="Arial" w:hAnsi="Arial" w:cs="Arial"/>
          <w:sz w:val="24"/>
          <w:szCs w:val="24"/>
        </w:rPr>
        <w:t>Aíslese el líquido vertido accidentalmente. Absórbase con un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material inerte y elimínese como residuo peligroso a través del gestor de residuos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autorizado.</w:t>
      </w:r>
    </w:p>
    <w:p w14:paraId="174B7C2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Pinturas: </w:t>
      </w:r>
      <w:r w:rsidRPr="00AE5AE2">
        <w:rPr>
          <w:rFonts w:ascii="Arial" w:hAnsi="Arial" w:cs="Arial"/>
          <w:sz w:val="24"/>
          <w:szCs w:val="24"/>
        </w:rPr>
        <w:t>Retener y recoger el vertido con materiales absorbentes no combustibles, y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depositar en un recipiente adecuado para su posterior eliminación según la legislación</w:t>
      </w:r>
      <w:r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local. Limpiar preferiblemente con detergente, en lugar de disolvente.</w:t>
      </w:r>
    </w:p>
    <w:p w14:paraId="45E79666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lastRenderedPageBreak/>
        <w:t>En caso de ocurrir un incendio cuya extinción se realice mediante agentes líquidos y estos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lleguen a la red de saneamiento, tendrán la consideración de vertido y deberá actuarse según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el presente anexo.</w:t>
      </w:r>
    </w:p>
    <w:p w14:paraId="6081AEE7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FCAA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ANEXO 2. DERRAME DE RESIDUOS PELIGROSOS SOBRE EL SUELO.</w:t>
      </w:r>
    </w:p>
    <w:p w14:paraId="60AF4B3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Cuando se produzca el derrame de un Residuos Peligrosos, se actuará de la siguiente manera:</w:t>
      </w:r>
    </w:p>
    <w:p w14:paraId="3FE5DDFE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1. Identificación y control de la fuente que ha provocado el derrame.</w:t>
      </w:r>
    </w:p>
    <w:p w14:paraId="70821EA8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2. Comunicación al </w:t>
      </w:r>
      <w:r w:rsidRPr="00AE5AE2">
        <w:rPr>
          <w:rFonts w:ascii="Arial" w:hAnsi="Arial" w:cs="Arial"/>
          <w:b/>
          <w:bCs/>
          <w:sz w:val="24"/>
          <w:szCs w:val="24"/>
        </w:rPr>
        <w:t>Jefe de Emergencia</w:t>
      </w:r>
      <w:r w:rsidRPr="00AE5AE2">
        <w:rPr>
          <w:rFonts w:ascii="Arial" w:hAnsi="Arial" w:cs="Arial"/>
          <w:sz w:val="24"/>
          <w:szCs w:val="24"/>
        </w:rPr>
        <w:t>.</w:t>
      </w:r>
    </w:p>
    <w:p w14:paraId="4ADEF48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 Identificación de la naturaleza y de la cantidad derramada de Residuos. Con esto se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pretende conocer el grado de movilidad, persistencia y propiedades toxicológicas del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mismo.</w:t>
      </w:r>
    </w:p>
    <w:p w14:paraId="66572B9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4. Contención y recogida de los residuos derramados. Esta última se llevará a cabo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 xml:space="preserve">mediante materiales absorbentes, evitando el </w:t>
      </w:r>
      <w:r w:rsidR="009D3112">
        <w:rPr>
          <w:rFonts w:ascii="Arial" w:hAnsi="Arial" w:cs="Arial"/>
          <w:sz w:val="24"/>
          <w:szCs w:val="24"/>
        </w:rPr>
        <w:t>a</w:t>
      </w:r>
      <w:r w:rsidRPr="00AE5AE2">
        <w:rPr>
          <w:rFonts w:ascii="Arial" w:hAnsi="Arial" w:cs="Arial"/>
          <w:sz w:val="24"/>
          <w:szCs w:val="24"/>
        </w:rPr>
        <w:t>serrín, para ello habrá que retirar la tierra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que se haya visto afectado por el derrame y gestionarlo como Residuo Peligroso.</w:t>
      </w:r>
    </w:p>
    <w:p w14:paraId="392F3BA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Esta situación puede generarse por derrame de aceites usados, combustible o bien por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productos químicos. El método de limpieza para cada caso es el siguiente:</w:t>
      </w:r>
    </w:p>
    <w:p w14:paraId="64117287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Aceites usados: </w:t>
      </w:r>
      <w:r w:rsidRPr="00AE5AE2">
        <w:rPr>
          <w:rFonts w:ascii="Arial" w:hAnsi="Arial" w:cs="Arial"/>
          <w:sz w:val="24"/>
          <w:szCs w:val="24"/>
        </w:rPr>
        <w:t>Recuperar por medios físico-mecánicos. Limpiar con material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absorbente, inerte (sepiolita, por ejemplo). Eliminar a través del gestor de residuos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autorizado.</w:t>
      </w:r>
    </w:p>
    <w:p w14:paraId="0C63899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Combustible gasóleo: </w:t>
      </w:r>
      <w:r w:rsidRPr="00AE5AE2">
        <w:rPr>
          <w:rFonts w:ascii="Arial" w:hAnsi="Arial" w:cs="Arial"/>
          <w:sz w:val="24"/>
          <w:szCs w:val="24"/>
        </w:rPr>
        <w:t>Recuperar por medios físico-mecánicos. Limpiar con material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 xml:space="preserve">absorbente, inerte. El </w:t>
      </w:r>
      <w:r w:rsidR="009D3112">
        <w:rPr>
          <w:rFonts w:ascii="Arial" w:hAnsi="Arial" w:cs="Arial"/>
          <w:sz w:val="24"/>
          <w:szCs w:val="24"/>
        </w:rPr>
        <w:t>a</w:t>
      </w:r>
      <w:r w:rsidRPr="00AE5AE2">
        <w:rPr>
          <w:rFonts w:ascii="Arial" w:hAnsi="Arial" w:cs="Arial"/>
          <w:sz w:val="24"/>
          <w:szCs w:val="24"/>
        </w:rPr>
        <w:t xml:space="preserve">serrín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AE5AE2">
        <w:rPr>
          <w:rFonts w:ascii="Arial" w:hAnsi="Arial" w:cs="Arial"/>
          <w:sz w:val="24"/>
          <w:szCs w:val="24"/>
        </w:rPr>
        <w:t>es recomendable por ser fácilmente combustible.</w:t>
      </w:r>
    </w:p>
    <w:p w14:paraId="61A28347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Eliminar a través del gestor de residuos autorizado.</w:t>
      </w:r>
    </w:p>
    <w:p w14:paraId="32932CA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• </w:t>
      </w:r>
      <w:r w:rsidRPr="00AE5AE2">
        <w:rPr>
          <w:rFonts w:ascii="Arial" w:hAnsi="Arial" w:cs="Arial"/>
          <w:b/>
          <w:bCs/>
          <w:sz w:val="24"/>
          <w:szCs w:val="24"/>
        </w:rPr>
        <w:t xml:space="preserve">Productos Químicos: </w:t>
      </w:r>
      <w:r w:rsidRPr="00AE5AE2">
        <w:rPr>
          <w:rFonts w:ascii="Arial" w:hAnsi="Arial" w:cs="Arial"/>
          <w:sz w:val="24"/>
          <w:szCs w:val="24"/>
        </w:rPr>
        <w:t>Aíslese el líquido vertido accidentalmente. Absorber con un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material inerte y elimínese en el proceso de gestión como residuo peligroso.</w:t>
      </w:r>
    </w:p>
    <w:p w14:paraId="5326130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Si esta situación se produjese por fractura en un depósito, se procederá a la extracción de su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contenido a la menor brevedad posible por la organización que lo suministra.</w:t>
      </w:r>
    </w:p>
    <w:p w14:paraId="76B420F8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Se procederá si se cree conveniente a la reparación del depósito al que habrá que someter a</w:t>
      </w:r>
      <w:r w:rsidR="009D3112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pruebas de estanqueidad.</w:t>
      </w:r>
    </w:p>
    <w:p w14:paraId="7761C3D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lastRenderedPageBreak/>
        <w:t>ANEXO 3. EMERGENCIA EN CASO DE FUGA O DERRAME DE PROPANO O GAS</w:t>
      </w:r>
      <w:r w:rsidR="009440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AE2">
        <w:rPr>
          <w:rFonts w:ascii="Arial" w:hAnsi="Arial" w:cs="Arial"/>
          <w:b/>
          <w:bCs/>
          <w:sz w:val="24"/>
          <w:szCs w:val="24"/>
        </w:rPr>
        <w:t>NATURAL.</w:t>
      </w:r>
    </w:p>
    <w:p w14:paraId="7CA3627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En caso de que se produzca una fuga de un depósito de propano o una fuga de gas natural, se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actuará de la siguiente forma:</w:t>
      </w:r>
    </w:p>
    <w:p w14:paraId="2305CBE5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1.- Mantenerse en el lado desde donde sopla el viento</w:t>
      </w:r>
    </w:p>
    <w:p w14:paraId="306BE77C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2.- Cerrar la llave de corte del depósito y la general situada normalmente a la entrada de la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instalación.</w:t>
      </w:r>
    </w:p>
    <w:p w14:paraId="369C4AF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3.- Suprimir toda fuente de ignición</w:t>
      </w:r>
    </w:p>
    <w:p w14:paraId="24F524E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4.- No encender cerillas, fuego ni fumar.</w:t>
      </w:r>
    </w:p>
    <w:p w14:paraId="6B9466DC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5.- No accionar ningún interruptor o aparato eléctrico cercano a la fuga o posible fuga.</w:t>
      </w:r>
    </w:p>
    <w:p w14:paraId="373AFCA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6.- Abrir puertas y ventanas para ventilar bien la instalación.</w:t>
      </w:r>
    </w:p>
    <w:p w14:paraId="6CFC9BA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7.- Desconectar si es posible, el interruptor eléctrico general, siempre que se encuentre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lejos de la fuga.</w:t>
      </w:r>
    </w:p>
    <w:p w14:paraId="31ECBDA6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8.- Para detectar una fuga no utilizar nunca llama alguna, sino simplemente agua jabonosa.</w:t>
      </w:r>
    </w:p>
    <w:p w14:paraId="62344A9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9.- Reducir al mínimo el número de personas presentes en el área de riesgo</w:t>
      </w:r>
    </w:p>
    <w:p w14:paraId="0B1D7E8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10.- En caso de que la fuga sea importante avisar a protección civil, para que advierta a las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poblaciones cercanas con el objeto de que sus habitantes permanezcan dentro de sus casas con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puertas y ventanas cerradas.</w:t>
      </w:r>
    </w:p>
    <w:p w14:paraId="058C09C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11.- En caso necesario, proceder a la evacuación de la instalación, asegurándose que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no quede nadie en sótanos, alcantarillas u otros espacios cerrados.</w:t>
      </w:r>
    </w:p>
    <w:p w14:paraId="686050D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0931E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ANEXO 4. EMERGENCIA EN CASO DE FUGA O DERRAME DE GASÓLEO.</w:t>
      </w:r>
    </w:p>
    <w:p w14:paraId="45CB30F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En caso de que se produzca una fuga o derrame de gasóleo, se actuará de la siguiente forma:</w:t>
      </w:r>
    </w:p>
    <w:p w14:paraId="1F21943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1.- Mantenerse en el lado desde donde sopla el viento.</w:t>
      </w:r>
    </w:p>
    <w:p w14:paraId="663F2BA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2.- Detener la fuga si es posible.</w:t>
      </w:r>
    </w:p>
    <w:p w14:paraId="207AE90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3.- Contener el vertido por cualquier medio disponible.</w:t>
      </w:r>
    </w:p>
    <w:p w14:paraId="2649B9C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4.- Si el gasóleo ha alcanzado el sistema de alcantarillado, avisar a la autoridad</w:t>
      </w:r>
    </w:p>
    <w:p w14:paraId="756A09FF" w14:textId="77777777" w:rsidR="00AE5AE2" w:rsidRPr="00AE5AE2" w:rsidRDefault="00944057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Responsable</w:t>
      </w:r>
      <w:r w:rsidR="00AE5AE2" w:rsidRPr="00AE5AE2">
        <w:rPr>
          <w:rFonts w:ascii="Arial" w:hAnsi="Arial" w:cs="Arial"/>
          <w:sz w:val="24"/>
          <w:szCs w:val="24"/>
        </w:rPr>
        <w:t xml:space="preserve"> (usando el Directorio de Emergencias de este plan).</w:t>
      </w:r>
    </w:p>
    <w:p w14:paraId="000E66A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5.- Ventilar las alcantarillas y l</w:t>
      </w:r>
      <w:r w:rsidR="00944057">
        <w:rPr>
          <w:rFonts w:ascii="Arial" w:hAnsi="Arial" w:cs="Arial"/>
          <w:sz w:val="24"/>
          <w:szCs w:val="24"/>
        </w:rPr>
        <w:t>a</w:t>
      </w:r>
      <w:r w:rsidRPr="00AE5AE2">
        <w:rPr>
          <w:rFonts w:ascii="Arial" w:hAnsi="Arial" w:cs="Arial"/>
          <w:sz w:val="24"/>
          <w:szCs w:val="24"/>
        </w:rPr>
        <w:t xml:space="preserve">s </w:t>
      </w:r>
      <w:r w:rsidR="00EF3571">
        <w:rPr>
          <w:rFonts w:ascii="Arial" w:hAnsi="Arial" w:cs="Arial"/>
          <w:sz w:val="24"/>
          <w:szCs w:val="24"/>
        </w:rPr>
        <w:t>áreas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cuando no haya riesgo para el personal o la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población.</w:t>
      </w:r>
    </w:p>
    <w:p w14:paraId="43843D6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lastRenderedPageBreak/>
        <w:t>6.- Absorber el líquido en arena o tierra o en cualquier otro material inerte.</w:t>
      </w:r>
    </w:p>
    <w:p w14:paraId="433374A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7.- En caso de incendio, referirse al Plan de Evacuación de Incendios siguiendo, además,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las siguientes indicaciones:</w:t>
      </w:r>
    </w:p>
    <w:p w14:paraId="280E030E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Mantener los recipientes refrigerados con agua.</w:t>
      </w:r>
    </w:p>
    <w:p w14:paraId="3C97FD4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Extinguir con espuma-polvo seco y a continuación proteger con una capa de espuma.</w:t>
      </w:r>
    </w:p>
    <w:p w14:paraId="2DDBD0A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Utilizar chorros de agua pulverizada para la extinción.</w:t>
      </w:r>
    </w:p>
    <w:p w14:paraId="64DF696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Evitar derrames innecesarios de los medios de extinción que puedan ser contaminantes.</w:t>
      </w:r>
    </w:p>
    <w:p w14:paraId="69DCA2F6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6496D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ANEXO 5. FUGAS DE GASES CONTAMINANTES DE LOS APARATOS DE</w:t>
      </w:r>
    </w:p>
    <w:p w14:paraId="3DFB063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REFRIGERACIÓN.</w:t>
      </w:r>
    </w:p>
    <w:p w14:paraId="622AB649" w14:textId="77777777" w:rsidR="00944057" w:rsidRDefault="00944057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FF8D8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En caso de que se </w:t>
      </w:r>
      <w:r w:rsidR="00944057" w:rsidRPr="00AE5AE2">
        <w:rPr>
          <w:rFonts w:ascii="Arial" w:hAnsi="Arial" w:cs="Arial"/>
          <w:sz w:val="24"/>
          <w:szCs w:val="24"/>
        </w:rPr>
        <w:t>produ</w:t>
      </w:r>
      <w:r w:rsidR="00944057">
        <w:rPr>
          <w:rFonts w:ascii="Arial" w:hAnsi="Arial" w:cs="Arial"/>
          <w:sz w:val="24"/>
          <w:szCs w:val="24"/>
        </w:rPr>
        <w:t>zc</w:t>
      </w:r>
      <w:r w:rsidR="00944057" w:rsidRPr="00AE5AE2">
        <w:rPr>
          <w:rFonts w:ascii="Arial" w:hAnsi="Arial" w:cs="Arial"/>
          <w:sz w:val="24"/>
          <w:szCs w:val="24"/>
        </w:rPr>
        <w:t>a</w:t>
      </w:r>
      <w:r w:rsidRPr="00AE5AE2">
        <w:rPr>
          <w:rFonts w:ascii="Arial" w:hAnsi="Arial" w:cs="Arial"/>
          <w:sz w:val="24"/>
          <w:szCs w:val="24"/>
        </w:rPr>
        <w:t xml:space="preserve"> una fuga de un aparato de refrigeración se actuará de la siguiente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forma:</w:t>
      </w:r>
    </w:p>
    <w:p w14:paraId="631A46A4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1. Se desconectará el aparato donde se esté produciendo la fuga.</w:t>
      </w:r>
    </w:p>
    <w:p w14:paraId="0214E90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2. Se ventilarán las zonas afectadas y desalojarán las instalaciones afectadas en caso que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sea requerido.</w:t>
      </w:r>
    </w:p>
    <w:p w14:paraId="773D920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 Se puede intentar minimizar o dispersar la nube de gas utilizando agua pulverizada y se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debe ventilar la zona afectada en la que ha generado el escape.</w:t>
      </w:r>
    </w:p>
    <w:p w14:paraId="10171AFE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4. En caso de que alguien se haya visto afectado por la inhalación de gases, será trasladado a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un lugar al aire libre.</w:t>
      </w:r>
    </w:p>
    <w:p w14:paraId="61733898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5. Se comunicará al Jefe de Emergencia.</w:t>
      </w:r>
    </w:p>
    <w:p w14:paraId="1C4F138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6. Se comunicará la situación producida al técnico encargado del mantenimiento de los aparatos de refrigeración para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que actúen en consecuencia.</w:t>
      </w:r>
    </w:p>
    <w:p w14:paraId="20AC387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7. Se contactará con la empresa mantenedora para que proceda a la recogida del gas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sobrante (en el caso de no tratarse de fuga total) o rellenado.</w:t>
      </w:r>
    </w:p>
    <w:p w14:paraId="09FF300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3687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ANEXO 6. MEZCLA DE RESIDUOS PELIGROSOS Y PÉRDIDA O DESAPARICIÓN DE</w:t>
      </w:r>
      <w:r w:rsidR="009440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AE2">
        <w:rPr>
          <w:rFonts w:ascii="Arial" w:hAnsi="Arial" w:cs="Arial"/>
          <w:b/>
          <w:bCs/>
          <w:sz w:val="24"/>
          <w:szCs w:val="24"/>
        </w:rPr>
        <w:t>RESIDUOS PELIGROSOS.</w:t>
      </w:r>
    </w:p>
    <w:p w14:paraId="382BA63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Pautas de actuación en caso de emergencia en la gestión de residuos</w:t>
      </w:r>
    </w:p>
    <w:p w14:paraId="7D93CDD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lastRenderedPageBreak/>
        <w:t>Las situaciones de emergencia que han sido identificadas y que se pueden presentar durante la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manipulación, transporte y almacenamiento de los residuos peligrosos son las siguientes.</w:t>
      </w:r>
    </w:p>
    <w:p w14:paraId="2A4D813C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Vertido no controlado de residuos, por error o desconocimiento.</w:t>
      </w:r>
    </w:p>
    <w:p w14:paraId="7A63AEA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Vertido de residuos por rotura de recipientes o contenedores.</w:t>
      </w:r>
    </w:p>
    <w:p w14:paraId="5D2FAD3B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Mezcla de residuos de diferente peligrosidad.</w:t>
      </w:r>
    </w:p>
    <w:p w14:paraId="0915A0C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Pérdida de Residuos Peligrosos</w:t>
      </w:r>
    </w:p>
    <w:p w14:paraId="1DC4CA4E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El Centro tiene determinadas las precauciones </w:t>
      </w:r>
      <w:r w:rsidR="00EF3571" w:rsidRPr="00AE5AE2">
        <w:rPr>
          <w:rFonts w:ascii="Arial" w:hAnsi="Arial" w:cs="Arial"/>
          <w:sz w:val="24"/>
          <w:szCs w:val="24"/>
        </w:rPr>
        <w:t>específicas</w:t>
      </w:r>
      <w:r w:rsidRPr="00AE5AE2">
        <w:rPr>
          <w:rFonts w:ascii="Arial" w:hAnsi="Arial" w:cs="Arial"/>
          <w:sz w:val="24"/>
          <w:szCs w:val="24"/>
        </w:rPr>
        <w:t>, los procedimientos y el equipo de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protección que deben utilizarse durante estas situaciones, de acuerdo a lo siguiente:</w:t>
      </w:r>
    </w:p>
    <w:p w14:paraId="2191E30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Una vez que se ha detectado la rotura o volcado del contenedor, se avisa al personal de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limpieza. Ya que el personal de limpieza tiene instrucciones claras sobre la forma de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actuación, no se debe iniciar ninguna acción hasta que éste se presente.</w:t>
      </w:r>
    </w:p>
    <w:p w14:paraId="74BF9BCB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En el caso en que el derrame se produzca en una zona transitada, apartar a las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personas si se plantea peligro de éstas.</w:t>
      </w:r>
    </w:p>
    <w:p w14:paraId="75C8BE8B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El personal de limpieza, durante todo el proceso de manipulación tendrá en cuenta:</w:t>
      </w:r>
    </w:p>
    <w:p w14:paraId="3142C7D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No manipular los residuos directamente con las manos, utilizando un recogedor o pala.</w:t>
      </w:r>
    </w:p>
    <w:p w14:paraId="69F8775D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Utilizar guantes que impidan la punción sobre guantes de látex.</w:t>
      </w:r>
    </w:p>
    <w:p w14:paraId="7C080DD6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Utilizar mascarilla y bata desechables, para todo tipo de residuos, salvo RAU y RU.</w:t>
      </w:r>
    </w:p>
    <w:p w14:paraId="5C07CFE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Volcar resto del contenido en el contenedor correspondiente al tipo de residuo.</w:t>
      </w:r>
    </w:p>
    <w:p w14:paraId="32BF2F20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Cerrar el contenedor una vez terminado el proceso.</w:t>
      </w:r>
    </w:p>
    <w:p w14:paraId="6B7FBB8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Limpiar la zona afectada con productos desinfectantes.</w:t>
      </w:r>
    </w:p>
    <w:p w14:paraId="1E4A599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En caso de utilizar guantes, bata, mascarilla, recogedor, escoba o utensilios de limpieza,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desecharlos como si se tratara del mismo tipo de residuo que el derramado.</w:t>
      </w:r>
    </w:p>
    <w:p w14:paraId="255C32E7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Aplicar todas las precauciones existentes sobre manipulación de residuos,</w:t>
      </w:r>
    </w:p>
    <w:p w14:paraId="5D19861B" w14:textId="77777777" w:rsidR="00AE5AE2" w:rsidRPr="00AE5AE2" w:rsidRDefault="00EF3571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Anteriormente</w:t>
      </w:r>
      <w:r w:rsidR="00AE5AE2" w:rsidRPr="00AE5AE2">
        <w:rPr>
          <w:rFonts w:ascii="Arial" w:hAnsi="Arial" w:cs="Arial"/>
          <w:sz w:val="24"/>
          <w:szCs w:val="24"/>
        </w:rPr>
        <w:t xml:space="preserve"> expuestas.</w:t>
      </w:r>
    </w:p>
    <w:p w14:paraId="373AB0DF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lastRenderedPageBreak/>
        <w:t>• Cuando el derrame o mezcla afecte a varios tipos de contenedores, siendo imposible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identificar los residuos, se actuará aplicando la siguiente escala de prioridades:</w:t>
      </w:r>
    </w:p>
    <w:p w14:paraId="61A0268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Siempre que aparezcan residuos citostáticos, recogerlos como tales.</w:t>
      </w:r>
    </w:p>
    <w:p w14:paraId="57F3599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En los casos en los que no exista derrame / mezcla de citostáticos, pero existan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residuos químicos, eliminarlos como éstos.</w:t>
      </w:r>
    </w:p>
    <w:p w14:paraId="2DBFFCEC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• Cuando sólo existan Residuos Peligrosos y sólidos urbanos, eliminarlos como</w:t>
      </w:r>
    </w:p>
    <w:p w14:paraId="3956BD21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Residuos Peligrosos.</w:t>
      </w:r>
    </w:p>
    <w:p w14:paraId="4FA27B32" w14:textId="77777777" w:rsidR="00944057" w:rsidRDefault="00944057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5D0FB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Mezcla de Residuos Peligrosos.</w:t>
      </w:r>
    </w:p>
    <w:p w14:paraId="382FF409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Cuando se detecte que se ha producido una mezcla de Residuos Peligrosos, se procederá de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la siguiente manera:</w:t>
      </w:r>
    </w:p>
    <w:p w14:paraId="22B1C4FA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 xml:space="preserve">1. Se comunicará al </w:t>
      </w:r>
      <w:r w:rsidRPr="00AE5AE2">
        <w:rPr>
          <w:rFonts w:ascii="Arial" w:hAnsi="Arial" w:cs="Arial"/>
          <w:b/>
          <w:bCs/>
          <w:sz w:val="24"/>
          <w:szCs w:val="24"/>
        </w:rPr>
        <w:t>Jefe de Emergencia</w:t>
      </w:r>
    </w:p>
    <w:p w14:paraId="18DE7E25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2. Se identificarán los Residuos Peligrosos mezclados, con el objetivo de conocer las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posibles reacciones que pudieran derivarse de dicha mezcla y poder así actuar en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consecuencia, tomando las medidas de seguridad oportunas.</w:t>
      </w:r>
    </w:p>
    <w:p w14:paraId="2A9A045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3. Se comunicará la situación a la Entidad Gestora de los Residuos Peligrosos del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Centro, que se encargará de la gestión adecuada de la mezcla.</w:t>
      </w:r>
    </w:p>
    <w:p w14:paraId="71A47E13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AE2">
        <w:rPr>
          <w:rFonts w:ascii="Arial" w:hAnsi="Arial" w:cs="Arial"/>
          <w:b/>
          <w:bCs/>
          <w:sz w:val="24"/>
          <w:szCs w:val="24"/>
        </w:rPr>
        <w:t>Pérdida o Desaparición de Residuos Peligrosos.</w:t>
      </w:r>
    </w:p>
    <w:p w14:paraId="4E859942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Cuando alguien detecte la falta o desaparición de Residuos Peligrosos (previamente debe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consultar a personal de limpieza por si ha sido correctamente retirado) en el lugar dispuesto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 xml:space="preserve">para su almacenamiento en el centro lo comunicará al </w:t>
      </w:r>
      <w:r w:rsidRPr="00AE5AE2">
        <w:rPr>
          <w:rFonts w:ascii="Arial" w:hAnsi="Arial" w:cs="Arial"/>
          <w:b/>
          <w:bCs/>
          <w:sz w:val="24"/>
          <w:szCs w:val="24"/>
        </w:rPr>
        <w:t>Jefe de Emergencia</w:t>
      </w:r>
      <w:r w:rsidRPr="00AE5AE2">
        <w:rPr>
          <w:rFonts w:ascii="Arial" w:hAnsi="Arial" w:cs="Arial"/>
          <w:sz w:val="24"/>
          <w:szCs w:val="24"/>
        </w:rPr>
        <w:t>.</w:t>
      </w:r>
    </w:p>
    <w:p w14:paraId="76556AA4" w14:textId="77777777" w:rsidR="00AE5AE2" w:rsidRPr="00AE5AE2" w:rsidRDefault="00AE5AE2" w:rsidP="00AE5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Este abrirá una No Conformidad, iniciando una investigación con el objetivo de determinar el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lugar donde se encuentra el residuo.</w:t>
      </w:r>
    </w:p>
    <w:p w14:paraId="45E90479" w14:textId="77777777" w:rsidR="00F21B79" w:rsidRPr="00AE5AE2" w:rsidRDefault="00AE5AE2" w:rsidP="009440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AE2">
        <w:rPr>
          <w:rFonts w:ascii="Arial" w:hAnsi="Arial" w:cs="Arial"/>
          <w:sz w:val="24"/>
          <w:szCs w:val="24"/>
        </w:rPr>
        <w:t>En caso de no ser encontrado se comunicará a la autoridad competente para que tome las</w:t>
      </w:r>
      <w:r w:rsidR="00944057">
        <w:rPr>
          <w:rFonts w:ascii="Arial" w:hAnsi="Arial" w:cs="Arial"/>
          <w:sz w:val="24"/>
          <w:szCs w:val="24"/>
        </w:rPr>
        <w:t xml:space="preserve"> </w:t>
      </w:r>
      <w:r w:rsidRPr="00AE5AE2">
        <w:rPr>
          <w:rFonts w:ascii="Arial" w:hAnsi="Arial" w:cs="Arial"/>
          <w:sz w:val="24"/>
          <w:szCs w:val="24"/>
        </w:rPr>
        <w:t>medidas que considere oportunas.</w:t>
      </w:r>
    </w:p>
    <w:sectPr w:rsidR="00F21B79" w:rsidRPr="00AE5AE2" w:rsidSect="00EC40C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9528" w14:textId="77777777" w:rsidR="009031C8" w:rsidRDefault="009031C8" w:rsidP="002C55F2">
      <w:pPr>
        <w:spacing w:after="0" w:line="240" w:lineRule="auto"/>
      </w:pPr>
      <w:r>
        <w:separator/>
      </w:r>
    </w:p>
  </w:endnote>
  <w:endnote w:type="continuationSeparator" w:id="0">
    <w:p w14:paraId="272DADA9" w14:textId="77777777" w:rsidR="009031C8" w:rsidRDefault="009031C8" w:rsidP="002C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E5F" w14:textId="77777777" w:rsidR="002C55F2" w:rsidRDefault="00CF3506">
    <w:pPr>
      <w:pStyle w:val="Piedepgin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3EDBE" wp14:editId="6354741A">
              <wp:simplePos x="0" y="0"/>
              <wp:positionH relativeFrom="column">
                <wp:posOffset>-527685</wp:posOffset>
              </wp:positionH>
              <wp:positionV relativeFrom="paragraph">
                <wp:posOffset>43815</wp:posOffset>
              </wp:positionV>
              <wp:extent cx="6448425" cy="0"/>
              <wp:effectExtent l="24765" t="24765" r="22860" b="228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A0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55pt;margin-top:3.4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" strokecolor="#548dd4 [1951]" strokeweight="3.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700BB" wp14:editId="53E3E65E">
              <wp:simplePos x="0" y="0"/>
              <wp:positionH relativeFrom="column">
                <wp:posOffset>-375285</wp:posOffset>
              </wp:positionH>
              <wp:positionV relativeFrom="paragraph">
                <wp:posOffset>-9243060</wp:posOffset>
              </wp:positionV>
              <wp:extent cx="6448425" cy="0"/>
              <wp:effectExtent l="24765" t="24765" r="22860" b="228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31C90" id="AutoShape 2" o:spid="_x0000_s1026" type="#_x0000_t32" style="position:absolute;margin-left:-29.55pt;margin-top:-727.8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" strokecolor="#548dd4 [1951]" strokeweight="3.5pt">
              <v:shadow color="#7f7f7f [1601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3CF3" w14:textId="77777777" w:rsidR="009031C8" w:rsidRDefault="009031C8" w:rsidP="002C55F2">
      <w:pPr>
        <w:spacing w:after="0" w:line="240" w:lineRule="auto"/>
      </w:pPr>
      <w:r>
        <w:separator/>
      </w:r>
    </w:p>
  </w:footnote>
  <w:footnote w:type="continuationSeparator" w:id="0">
    <w:p w14:paraId="2E962E36" w14:textId="77777777" w:rsidR="009031C8" w:rsidRDefault="009031C8" w:rsidP="002C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3828" w14:textId="77777777" w:rsidR="002C55F2" w:rsidRPr="002C55F2" w:rsidRDefault="002C55F2" w:rsidP="002C55F2">
    <w:pPr>
      <w:pStyle w:val="Encabezado"/>
      <w:rPr>
        <w:rFonts w:ascii="Arial" w:hAnsi="Arial" w:cs="Arial"/>
      </w:rPr>
    </w:pPr>
    <w:r w:rsidRPr="002C55F2">
      <w:rPr>
        <w:rFonts w:ascii="Arial" w:hAnsi="Arial" w:cs="Arial"/>
      </w:rPr>
      <w:t xml:space="preserve">ITSZ                                                           </w:t>
    </w:r>
    <w:r>
      <w:rPr>
        <w:rFonts w:ascii="Arial" w:hAnsi="Arial" w:cs="Arial"/>
      </w:rPr>
      <w:t xml:space="preserve">  </w:t>
    </w:r>
    <w:r w:rsidRPr="002C55F2">
      <w:rPr>
        <w:rFonts w:ascii="Arial" w:hAnsi="Arial" w:cs="Arial"/>
      </w:rPr>
      <w:t xml:space="preserve">               PLAN DE EMERGENCIAS AMBIENTALES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2765"/>
    <w:multiLevelType w:val="multilevel"/>
    <w:tmpl w:val="CEC61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4BE"/>
    <w:rsid w:val="0001015F"/>
    <w:rsid w:val="000B5C90"/>
    <w:rsid w:val="00154AF6"/>
    <w:rsid w:val="001B01FD"/>
    <w:rsid w:val="001B742E"/>
    <w:rsid w:val="00282DC7"/>
    <w:rsid w:val="002C55F2"/>
    <w:rsid w:val="003376F4"/>
    <w:rsid w:val="003801C4"/>
    <w:rsid w:val="00515B35"/>
    <w:rsid w:val="00587AD4"/>
    <w:rsid w:val="005F0855"/>
    <w:rsid w:val="005F4400"/>
    <w:rsid w:val="007C3B98"/>
    <w:rsid w:val="007D2AB3"/>
    <w:rsid w:val="007F7FD0"/>
    <w:rsid w:val="008114BE"/>
    <w:rsid w:val="00866E9B"/>
    <w:rsid w:val="009031C8"/>
    <w:rsid w:val="00944057"/>
    <w:rsid w:val="00985FBE"/>
    <w:rsid w:val="009D3112"/>
    <w:rsid w:val="00AE5AE2"/>
    <w:rsid w:val="00CF3506"/>
    <w:rsid w:val="00E248C8"/>
    <w:rsid w:val="00EA6CB5"/>
    <w:rsid w:val="00EC40CB"/>
    <w:rsid w:val="00EF31D5"/>
    <w:rsid w:val="00EF3571"/>
    <w:rsid w:val="00F21B79"/>
    <w:rsid w:val="00F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2D3B7"/>
  <w15:docId w15:val="{2906F4CC-07EF-4296-996F-5DF9805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F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C3B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C3B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7C3B98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E2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2C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55F2"/>
  </w:style>
  <w:style w:type="paragraph" w:styleId="Textodeglobo">
    <w:name w:val="Balloon Text"/>
    <w:basedOn w:val="Normal"/>
    <w:link w:val="TextodegloboCar"/>
    <w:uiPriority w:val="99"/>
    <w:semiHidden/>
    <w:unhideWhenUsed/>
    <w:rsid w:val="00C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3076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 asignar</cp:lastModifiedBy>
  <cp:revision>3</cp:revision>
  <cp:lastPrinted>2012-08-24T15:37:00Z</cp:lastPrinted>
  <dcterms:created xsi:type="dcterms:W3CDTF">2014-09-19T14:48:00Z</dcterms:created>
  <dcterms:modified xsi:type="dcterms:W3CDTF">2021-11-10T19:14:00Z</dcterms:modified>
</cp:coreProperties>
</file>